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Default="00161123">
      <w:pPr>
        <w:pStyle w:val="a7"/>
        <w:rPr>
          <w:rFonts w:ascii="新細明體" w:hAnsi="新細明體"/>
          <w:color w:val="FF6600"/>
        </w:rPr>
      </w:pPr>
    </w:p>
    <w:p w:rsidR="00161123" w:rsidRDefault="00135F2B">
      <w:pPr>
        <w:pStyle w:val="a7"/>
        <w:rPr>
          <w:rFonts w:ascii="新細明體" w:hAnsi="新細明體"/>
          <w:color w:val="FF6600"/>
        </w:rPr>
      </w:pPr>
      <w:r w:rsidRPr="00135F2B">
        <w:rPr>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4974FF" w:rsidRPr="00DA75FC" w:rsidRDefault="004974FF"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2330DF">
        <w:rPr>
          <w:rFonts w:ascii="新細明體" w:hAnsi="新細明體" w:hint="eastAsia"/>
          <w:noProof/>
          <w:color w:val="FF6600"/>
        </w:rPr>
        <w:drawing>
          <wp:inline distT="0" distB="0" distL="0" distR="0">
            <wp:extent cx="6122670" cy="707390"/>
            <wp:effectExtent l="1905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srcRect/>
                    <a:stretch>
                      <a:fillRect/>
                    </a:stretch>
                  </pic:blipFill>
                  <pic:spPr bwMode="auto">
                    <a:xfrm>
                      <a:off x="0" y="0"/>
                      <a:ext cx="6122670" cy="707390"/>
                    </a:xfrm>
                    <a:prstGeom prst="rect">
                      <a:avLst/>
                    </a:prstGeom>
                    <a:noFill/>
                    <a:ln w="9525">
                      <a:noFill/>
                      <a:miter lim="800000"/>
                      <a:headEnd/>
                      <a:tailEnd/>
                    </a:ln>
                  </pic:spPr>
                </pic:pic>
              </a:graphicData>
            </a:graphic>
          </wp:inline>
        </w:drawing>
      </w:r>
    </w:p>
    <w:p w:rsidR="00161123" w:rsidRPr="00AD3AC1" w:rsidRDefault="00161123">
      <w:pPr>
        <w:rPr>
          <w:rFonts w:ascii="標楷體" w:eastAsia="標楷體" w:hAnsi="標楷體"/>
          <w:b/>
          <w:bCs/>
          <w:color w:val="0000FF"/>
          <w:szCs w:val="20"/>
        </w:rPr>
      </w:pPr>
      <w:r w:rsidRPr="00AD3AC1">
        <w:rPr>
          <w:rFonts w:ascii="標楷體" w:eastAsia="標楷體" w:hAnsi="標楷體"/>
          <w:b/>
          <w:bCs/>
          <w:color w:val="0000FF"/>
          <w:szCs w:val="20"/>
        </w:rPr>
        <w:t>以</w:t>
      </w:r>
      <w:r w:rsidRPr="00AD3AC1">
        <w:rPr>
          <w:rFonts w:ascii="標楷體" w:eastAsia="標楷體" w:hAnsi="標楷體" w:hint="eastAsia"/>
          <w:b/>
          <w:bCs/>
          <w:color w:val="0000FF"/>
          <w:szCs w:val="20"/>
        </w:rPr>
        <w:t>下</w:t>
      </w:r>
      <w:r w:rsidRPr="00AD3AC1">
        <w:rPr>
          <w:rFonts w:ascii="標楷體" w:eastAsia="標楷體" w:hAnsi="標楷體"/>
          <w:b/>
          <w:bCs/>
          <w:color w:val="0000FF"/>
          <w:szCs w:val="20"/>
        </w:rPr>
        <w:t>資料由</w:t>
      </w:r>
      <w:r w:rsidR="00A66AF5">
        <w:rPr>
          <w:rFonts w:ascii="標楷體" w:eastAsia="標楷體" w:hAnsi="標楷體" w:hint="eastAsia"/>
          <w:b/>
          <w:bCs/>
          <w:color w:val="0000FF"/>
          <w:szCs w:val="20"/>
        </w:rPr>
        <w:t>元翎精密工業</w:t>
      </w:r>
      <w:r w:rsidR="00951F6B" w:rsidRPr="00AD3AC1">
        <w:rPr>
          <w:rFonts w:ascii="標楷體" w:eastAsia="標楷體" w:hAnsi="標楷體" w:hint="eastAsia"/>
          <w:b/>
          <w:bCs/>
          <w:color w:val="0000FF"/>
          <w:szCs w:val="20"/>
        </w:rPr>
        <w:t>股份有限</w:t>
      </w:r>
      <w:r w:rsidRPr="00AD3AC1">
        <w:rPr>
          <w:rFonts w:ascii="標楷體" w:eastAsia="標楷體" w:hAnsi="標楷體"/>
          <w:b/>
          <w:bCs/>
          <w:color w:val="0000FF"/>
          <w:szCs w:val="20"/>
        </w:rPr>
        <w:t>公司</w:t>
      </w:r>
      <w:r w:rsidR="00BF2B97" w:rsidRPr="00AD3AC1">
        <w:rPr>
          <w:rFonts w:ascii="標楷體" w:eastAsia="標楷體" w:hAnsi="標楷體" w:hint="eastAsia"/>
          <w:b/>
          <w:bCs/>
          <w:color w:val="FF0000"/>
          <w:szCs w:val="20"/>
          <w:u w:val="single"/>
          <w:shd w:val="pct15" w:color="auto" w:fill="FFFFFF"/>
        </w:rPr>
        <w:t>及其推薦證券商</w:t>
      </w:r>
      <w:r w:rsidR="00A277D2" w:rsidRPr="00AD3AC1">
        <w:rPr>
          <w:rFonts w:ascii="標楷體" w:eastAsia="標楷體" w:hAnsi="標楷體" w:hint="eastAsia"/>
          <w:b/>
          <w:bCs/>
          <w:color w:val="0000FF"/>
          <w:szCs w:val="20"/>
        </w:rPr>
        <w:t>提供</w:t>
      </w:r>
      <w:r w:rsidRPr="00AD3AC1">
        <w:rPr>
          <w:rFonts w:ascii="標楷體" w:eastAsia="標楷體" w:hAnsi="標楷體"/>
          <w:b/>
          <w:bCs/>
          <w:color w:val="0000FF"/>
          <w:szCs w:val="20"/>
        </w:rPr>
        <w:t>，資料若有錯誤、遺漏或虛偽不實，均由該公司</w:t>
      </w:r>
      <w:r w:rsidR="00BF2B97" w:rsidRPr="00AD3AC1">
        <w:rPr>
          <w:rFonts w:ascii="標楷體" w:eastAsia="標楷體" w:hAnsi="標楷體" w:hint="eastAsia"/>
          <w:b/>
          <w:bCs/>
          <w:color w:val="FF0000"/>
          <w:szCs w:val="20"/>
          <w:u w:val="single"/>
          <w:shd w:val="pct15" w:color="auto" w:fill="FFFFFF"/>
        </w:rPr>
        <w:t>及其推薦證券商</w:t>
      </w:r>
      <w:r w:rsidRPr="00AD3AC1">
        <w:rPr>
          <w:rFonts w:ascii="標楷體" w:eastAsia="標楷體" w:hAnsi="標楷體"/>
          <w:b/>
          <w:bCs/>
          <w:color w:val="0000FF"/>
          <w:szCs w:val="20"/>
        </w:rPr>
        <w:t>負責。</w:t>
      </w:r>
    </w:p>
    <w:p w:rsidR="00F97EB6" w:rsidRPr="00AD3AC1" w:rsidRDefault="00F97EB6">
      <w:pPr>
        <w:rPr>
          <w:rFonts w:ascii="標楷體" w:eastAsia="標楷體" w:hAnsi="標楷體"/>
          <w:b/>
          <w:bCs/>
          <w:color w:val="FF0000"/>
          <w:szCs w:val="20"/>
          <w:u w:val="single"/>
          <w:shd w:val="pct15" w:color="auto" w:fill="FFFFFF"/>
        </w:rPr>
      </w:pPr>
      <w:r w:rsidRPr="00AD3AC1">
        <w:rPr>
          <w:rFonts w:ascii="標楷體" w:eastAsia="標楷體" w:hAnsi="標楷體" w:hint="eastAsia"/>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AD3AC1">
        <w:rPr>
          <w:rFonts w:ascii="標楷體" w:eastAsia="標楷體" w:hAnsi="標楷體" w:hint="eastAsia"/>
          <w:b/>
          <w:bCs/>
          <w:color w:val="FF0000"/>
          <w:szCs w:val="20"/>
          <w:u w:val="single"/>
          <w:shd w:val="pct15" w:color="auto" w:fill="FFFFFF"/>
        </w:rPr>
        <w:t>注</w:t>
      </w:r>
      <w:r w:rsidRPr="00AD3AC1">
        <w:rPr>
          <w:rFonts w:ascii="標楷體" w:eastAsia="標楷體" w:hAnsi="標楷體" w:hint="eastAsia"/>
          <w:b/>
          <w:bCs/>
          <w:color w:val="FF0000"/>
          <w:szCs w:val="20"/>
          <w:u w:val="single"/>
          <w:shd w:val="pct15" w:color="auto" w:fill="FFFFFF"/>
        </w:rPr>
        <w:t>意</w:t>
      </w:r>
    </w:p>
    <w:p w:rsidR="00161123" w:rsidRPr="00AD3AC1" w:rsidRDefault="00135F2B">
      <w:pPr>
        <w:tabs>
          <w:tab w:val="left" w:pos="1125"/>
        </w:tabs>
        <w:rPr>
          <w:rFonts w:ascii="標楷體" w:eastAsia="標楷體" w:hAnsi="標楷體"/>
          <w:b/>
          <w:bCs/>
          <w:color w:val="FF6600"/>
          <w:sz w:val="20"/>
          <w:szCs w:val="20"/>
        </w:rPr>
      </w:pPr>
      <w:r w:rsidRPr="00135F2B">
        <w:rPr>
          <w:rFonts w:ascii="標楷體" w:eastAsia="標楷體" w:hAnsi="標楷體"/>
          <w:b/>
          <w:bCs/>
          <w:noProof/>
          <w:color w:val="FF6600"/>
        </w:rPr>
        <w:pict>
          <v:shape id="_x0000_s1089" type="#_x0000_t202" style="position:absolute;margin-left:0;margin-top:13.85pt;width:480.75pt;height:97.5pt;z-index:-251667968" fillcolor="#fffbed" stroked="f">
            <v:textbox style="mso-next-textbox:#_x0000_s1089">
              <w:txbxContent>
                <w:p w:rsidR="004974FF" w:rsidRDefault="004974FF">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AD3AC1" w:rsidRDefault="002330DF">
      <w:pPr>
        <w:rPr>
          <w:rFonts w:ascii="標楷體" w:eastAsia="標楷體" w:hAnsi="標楷體"/>
          <w:b/>
          <w:bCs/>
          <w:color w:val="FF0000"/>
          <w:sz w:val="20"/>
          <w:szCs w:val="20"/>
          <w:shd w:val="pct15" w:color="auto" w:fill="FFFFFF"/>
        </w:rPr>
      </w:pPr>
      <w:bookmarkStart w:id="0" w:name="第一頁"/>
      <w:bookmarkEnd w:id="0"/>
      <w:r>
        <w:rPr>
          <w:rFonts w:ascii="標楷體" w:eastAsia="標楷體" w:hAnsi="標楷體"/>
          <w:noProof/>
          <w:color w:val="FF6600"/>
        </w:rPr>
        <w:drawing>
          <wp:anchor distT="0" distB="0" distL="114300" distR="114300" simplePos="0" relativeHeight="25165158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標楷體" w:eastAsia="標楷體" w:hAnsi="標楷體"/>
          <w:b/>
          <w:bCs/>
          <w:noProof/>
          <w:color w:val="FF6600"/>
          <w:sz w:val="20"/>
          <w:szCs w:val="20"/>
        </w:rPr>
        <w:drawing>
          <wp:anchor distT="0" distB="0" distL="114300" distR="114300" simplePos="0" relativeHeight="25165260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AD3AC1">
        <w:rPr>
          <w:rFonts w:ascii="標楷體" w:eastAsia="標楷體" w:hAnsi="標楷體" w:hint="eastAsia"/>
          <w:b/>
          <w:bCs/>
          <w:color w:val="FF6600"/>
          <w:sz w:val="20"/>
          <w:szCs w:val="20"/>
        </w:rPr>
        <w:t xml:space="preserve">   </w:t>
      </w:r>
      <w:r w:rsidR="00BF2B97" w:rsidRPr="00AD3AC1">
        <w:rPr>
          <w:rFonts w:ascii="標楷體" w:eastAsia="標楷體" w:hAnsi="標楷體" w:hint="eastAsia"/>
          <w:b/>
          <w:bCs/>
          <w:color w:val="FF0000"/>
          <w:sz w:val="20"/>
          <w:szCs w:val="20"/>
          <w:u w:val="single"/>
          <w:shd w:val="pct15" w:color="auto" w:fill="FFFFFF"/>
        </w:rPr>
        <w:t>認購相關資訊</w:t>
      </w:r>
    </w:p>
    <w:p w:rsidR="00BF2B97" w:rsidRPr="00AD3AC1" w:rsidRDefault="002330DF">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AD3AC1">
        <w:rPr>
          <w:rFonts w:ascii="標楷體" w:eastAsia="標楷體" w:hAnsi="標楷體" w:hint="eastAsia"/>
          <w:b/>
          <w:bCs/>
          <w:color w:val="FF6600"/>
          <w:sz w:val="20"/>
          <w:szCs w:val="20"/>
        </w:rPr>
        <w:t xml:space="preserve">   </w:t>
      </w:r>
      <w:hyperlink w:anchor="公司簡介" w:history="1">
        <w:r w:rsidR="00BF2B97" w:rsidRPr="00AD3AC1">
          <w:rPr>
            <w:rStyle w:val="a6"/>
            <w:rFonts w:ascii="標楷體" w:eastAsia="標楷體" w:hAnsi="標楷體" w:hint="eastAsia"/>
            <w:b/>
            <w:bCs/>
            <w:color w:val="FF6600"/>
            <w:sz w:val="20"/>
            <w:szCs w:val="20"/>
          </w:rPr>
          <w:t>公司簡介</w:t>
        </w:r>
      </w:hyperlink>
    </w:p>
    <w:p w:rsidR="00161123" w:rsidRPr="00AD3AC1" w:rsidRDefault="002330DF">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sidRPr="00AD3AC1">
        <w:rPr>
          <w:rFonts w:ascii="標楷體" w:eastAsia="標楷體" w:hAnsi="標楷體" w:hint="eastAsia"/>
          <w:b/>
          <w:bCs/>
          <w:color w:val="FF6600"/>
          <w:sz w:val="20"/>
          <w:szCs w:val="20"/>
        </w:rPr>
        <w:t xml:space="preserve">   </w:t>
      </w:r>
      <w:hyperlink w:anchor="主要業務項目" w:history="1">
        <w:r w:rsidR="00161123" w:rsidRPr="00AD3AC1">
          <w:rPr>
            <w:rStyle w:val="a6"/>
            <w:rFonts w:ascii="標楷體" w:eastAsia="標楷體" w:hAnsi="標楷體" w:hint="eastAsia"/>
            <w:b/>
            <w:bCs/>
            <w:color w:val="FF6600"/>
            <w:sz w:val="20"/>
            <w:szCs w:val="20"/>
          </w:rPr>
          <w:t>主要業務項目</w:t>
        </w:r>
      </w:hyperlink>
    </w:p>
    <w:p w:rsidR="00161123" w:rsidRPr="00AD3AC1" w:rsidRDefault="002330DF">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AD3AC1">
        <w:rPr>
          <w:rFonts w:ascii="標楷體" w:eastAsia="標楷體" w:hAnsi="標楷體" w:hint="eastAsia"/>
          <w:b/>
          <w:bCs/>
          <w:color w:val="FF6600"/>
          <w:sz w:val="20"/>
          <w:szCs w:val="20"/>
        </w:rPr>
        <w:t xml:space="preserve">   </w:t>
      </w:r>
      <w:hyperlink w:anchor="最近五年度簡明損益表及申請年度截至最近月份止之自結損益表" w:history="1">
        <w:r w:rsidR="00161123" w:rsidRPr="00AD3AC1">
          <w:rPr>
            <w:rStyle w:val="a6"/>
            <w:rFonts w:ascii="標楷體" w:eastAsia="標楷體" w:hAnsi="標楷體"/>
            <w:b/>
            <w:bCs/>
            <w:color w:val="FF6600"/>
            <w:sz w:val="20"/>
            <w:szCs w:val="20"/>
          </w:rPr>
          <w:t>最近五年度簡明損益表及申請年度截至最近月份止之自結損益表</w:t>
        </w:r>
      </w:hyperlink>
    </w:p>
    <w:p w:rsidR="00161123" w:rsidRPr="00AD3AC1" w:rsidRDefault="002330DF">
      <w:pPr>
        <w:rPr>
          <w:rFonts w:ascii="標楷體" w:eastAsia="標楷體" w:hAnsi="標楷體"/>
          <w:b/>
          <w:bCs/>
          <w:color w:val="FF6600"/>
          <w:sz w:val="20"/>
          <w:szCs w:val="20"/>
        </w:rPr>
      </w:pPr>
      <w:r>
        <w:rPr>
          <w:rFonts w:ascii="標楷體" w:eastAsia="標楷體" w:hAnsi="標楷體" w:hint="eastAsia"/>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AD3AC1">
        <w:rPr>
          <w:rFonts w:ascii="標楷體" w:eastAsia="標楷體" w:hAnsi="標楷體" w:hint="eastAsia"/>
          <w:b/>
          <w:bCs/>
          <w:color w:val="FF6600"/>
          <w:sz w:val="20"/>
          <w:szCs w:val="20"/>
        </w:rPr>
        <w:t xml:space="preserve">   </w:t>
      </w:r>
      <w:hyperlink w:anchor="最近五年度簡明資產負債表" w:history="1">
        <w:r w:rsidR="00161123" w:rsidRPr="00AD3AC1">
          <w:rPr>
            <w:rStyle w:val="a6"/>
            <w:rFonts w:ascii="標楷體" w:eastAsia="標楷體" w:hAnsi="標楷體"/>
            <w:b/>
            <w:bCs/>
            <w:color w:val="FF6600"/>
            <w:sz w:val="20"/>
            <w:szCs w:val="20"/>
          </w:rPr>
          <w:t>最近五年度簡明資產負債表</w:t>
        </w:r>
      </w:hyperlink>
    </w:p>
    <w:p w:rsidR="00161123" w:rsidRPr="00AD3AC1" w:rsidRDefault="002330DF">
      <w:pPr>
        <w:rPr>
          <w:rFonts w:ascii="標楷體" w:eastAsia="標楷體" w:hAnsi="標楷體"/>
          <w:b/>
          <w:bCs/>
          <w:color w:val="FF6600"/>
          <w:sz w:val="20"/>
        </w:rPr>
      </w:pPr>
      <w:r>
        <w:rPr>
          <w:rFonts w:ascii="標楷體" w:eastAsia="標楷體" w:hAnsi="標楷體" w:hint="eastAsia"/>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AD3AC1">
        <w:rPr>
          <w:rFonts w:ascii="標楷體" w:eastAsia="標楷體" w:hAnsi="標楷體" w:hint="eastAsia"/>
          <w:b/>
          <w:bCs/>
          <w:color w:val="FF6600"/>
          <w:sz w:val="20"/>
          <w:szCs w:val="20"/>
        </w:rPr>
        <w:t xml:space="preserve">   </w:t>
      </w:r>
      <w:hyperlink w:anchor="最近三年度財務比率及股利發放情形" w:history="1">
        <w:r w:rsidR="00161123" w:rsidRPr="00AD3AC1">
          <w:rPr>
            <w:rStyle w:val="a6"/>
            <w:rFonts w:ascii="標楷體" w:eastAsia="標楷體" w:hAnsi="標楷體" w:hint="eastAsia"/>
            <w:b/>
            <w:bCs/>
            <w:color w:val="FF6600"/>
            <w:sz w:val="20"/>
            <w:szCs w:val="20"/>
          </w:rPr>
          <w:t>最近三年度財務比率</w:t>
        </w:r>
      </w:hyperlink>
    </w:p>
    <w:p w:rsidR="00161123" w:rsidRPr="00AD3AC1" w:rsidRDefault="00161123">
      <w:pPr>
        <w:rPr>
          <w:rFonts w:ascii="標楷體" w:eastAsia="標楷體" w:hAnsi="標楷體"/>
          <w:b/>
          <w:bCs/>
          <w:sz w:val="20"/>
        </w:rPr>
      </w:pPr>
    </w:p>
    <w:p w:rsidR="00161123" w:rsidRDefault="00161123">
      <w:pPr>
        <w:rPr>
          <w:rFonts w:ascii="Book Antiqua" w:eastAsia="標楷體" w:hAnsi="Book Antiqua"/>
          <w:b/>
          <w:bCs/>
        </w:rPr>
      </w:pPr>
      <w:r w:rsidRPr="00105419">
        <w:rPr>
          <w:rFonts w:ascii="Book Antiqua" w:eastAsia="標楷體" w:hAnsi="Book Antiqua"/>
          <w:b/>
          <w:bCs/>
        </w:rPr>
        <w:t>公司名稱：</w:t>
      </w:r>
      <w:r w:rsidR="00DA1C7C" w:rsidRPr="00105419">
        <w:rPr>
          <w:rFonts w:ascii="Book Antiqua" w:eastAsia="標楷體" w:hAnsi="Book Antiqua"/>
          <w:b/>
          <w:bCs/>
          <w:color w:val="FF6600"/>
        </w:rPr>
        <w:t>元翎精密工業</w:t>
      </w:r>
      <w:r w:rsidRPr="00105419">
        <w:rPr>
          <w:rFonts w:ascii="Book Antiqua" w:eastAsia="標楷體" w:hAnsi="Book Antiqua"/>
          <w:b/>
          <w:bCs/>
          <w:color w:val="FF6600"/>
        </w:rPr>
        <w:t>股份有限公司</w:t>
      </w:r>
      <w:r w:rsidRPr="00105419">
        <w:rPr>
          <w:rFonts w:ascii="Book Antiqua" w:eastAsia="標楷體" w:hAnsi="Book Antiqua"/>
          <w:b/>
          <w:bCs/>
        </w:rPr>
        <w:t xml:space="preserve"> (</w:t>
      </w:r>
      <w:r w:rsidRPr="00105419">
        <w:rPr>
          <w:rFonts w:ascii="Book Antiqua" w:eastAsia="標楷體" w:hAnsi="Book Antiqua"/>
          <w:b/>
          <w:bCs/>
        </w:rPr>
        <w:t>股票代號：</w:t>
      </w:r>
      <w:r w:rsidR="00DA1C7C" w:rsidRPr="00105419">
        <w:rPr>
          <w:rFonts w:ascii="Book Antiqua" w:eastAsia="標楷體" w:hAnsi="Book Antiqua"/>
          <w:b/>
          <w:bCs/>
        </w:rPr>
        <w:t>4564</w:t>
      </w:r>
      <w:r w:rsidRPr="00105419">
        <w:rPr>
          <w:rFonts w:ascii="Book Antiqua" w:eastAsia="標楷體" w:hAnsi="Book Antiqua"/>
          <w:b/>
          <w:bCs/>
        </w:rPr>
        <w:t>)</w:t>
      </w:r>
    </w:p>
    <w:p w:rsidR="00105419" w:rsidRPr="00105419" w:rsidRDefault="00105419">
      <w:pPr>
        <w:rPr>
          <w:rFonts w:ascii="Book Antiqua" w:eastAsia="標楷體" w:hAnsi="Book Antiqu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5"/>
        <w:gridCol w:w="6563"/>
      </w:tblGrid>
      <w:tr w:rsidR="00161123" w:rsidRPr="003D77B0" w:rsidTr="00105419">
        <w:trPr>
          <w:cantSplit/>
        </w:trPr>
        <w:tc>
          <w:tcPr>
            <w:tcW w:w="3005" w:type="dxa"/>
            <w:shd w:val="clear" w:color="auto" w:fill="F9F9F9"/>
          </w:tcPr>
          <w:p w:rsidR="00161123" w:rsidRPr="00105419" w:rsidRDefault="00161123">
            <w:pPr>
              <w:rPr>
                <w:rFonts w:ascii="標楷體" w:eastAsia="標楷體" w:hAnsi="標楷體"/>
              </w:rPr>
            </w:pPr>
            <w:bookmarkStart w:id="1" w:name="基本資料"/>
            <w:bookmarkEnd w:id="1"/>
            <w:r w:rsidRPr="00105419">
              <w:rPr>
                <w:rFonts w:ascii="新細明體" w:hAnsi="新細明體" w:hint="eastAsia"/>
              </w:rPr>
              <w:t xml:space="preserve"> </w:t>
            </w:r>
            <w:r w:rsidRPr="00105419">
              <w:rPr>
                <w:rFonts w:ascii="標楷體" w:eastAsia="標楷體" w:hAnsi="標楷體"/>
              </w:rPr>
              <w:t>輔導推薦證券商</w:t>
            </w:r>
          </w:p>
        </w:tc>
        <w:tc>
          <w:tcPr>
            <w:tcW w:w="6563" w:type="dxa"/>
          </w:tcPr>
          <w:p w:rsidR="00A66AF5" w:rsidRDefault="00F93D99" w:rsidP="00740CCE">
            <w:pPr>
              <w:rPr>
                <w:rFonts w:ascii="標楷體" w:eastAsia="標楷體" w:hAnsi="標楷體"/>
              </w:rPr>
            </w:pPr>
            <w:r w:rsidRPr="003D77B0">
              <w:rPr>
                <w:rFonts w:ascii="標楷體" w:eastAsia="標楷體" w:hAnsi="標楷體" w:hint="eastAsia"/>
              </w:rPr>
              <w:t>福邦證券股份有限公司</w:t>
            </w:r>
          </w:p>
          <w:p w:rsidR="00740CCE" w:rsidRDefault="00740CCE" w:rsidP="00740CCE">
            <w:pPr>
              <w:rPr>
                <w:rFonts w:ascii="標楷體" w:eastAsia="標楷體" w:hAnsi="標楷體"/>
              </w:rPr>
            </w:pPr>
            <w:r>
              <w:rPr>
                <w:rFonts w:ascii="標楷體" w:eastAsia="標楷體" w:hAnsi="標楷體" w:hint="eastAsia"/>
              </w:rPr>
              <w:t>兆豐證券</w:t>
            </w:r>
            <w:r w:rsidRPr="003D77B0">
              <w:rPr>
                <w:rFonts w:ascii="標楷體" w:eastAsia="標楷體" w:hAnsi="標楷體" w:hint="eastAsia"/>
              </w:rPr>
              <w:t>股份有限公司</w:t>
            </w:r>
          </w:p>
          <w:p w:rsidR="00161123" w:rsidRDefault="00DA1C7C" w:rsidP="00740CCE">
            <w:pPr>
              <w:rPr>
                <w:rFonts w:ascii="標楷體" w:eastAsia="標楷體" w:hAnsi="標楷體"/>
              </w:rPr>
            </w:pPr>
            <w:r>
              <w:rPr>
                <w:rFonts w:ascii="標楷體" w:eastAsia="標楷體" w:hAnsi="標楷體" w:hint="eastAsia"/>
              </w:rPr>
              <w:t>永豐金</w:t>
            </w:r>
            <w:r w:rsidR="00EE4F0A" w:rsidRPr="003D77B0">
              <w:rPr>
                <w:rFonts w:ascii="標楷體" w:eastAsia="標楷體" w:hAnsi="標楷體" w:hint="eastAsia"/>
              </w:rPr>
              <w:t>證券股份有限公司</w:t>
            </w:r>
          </w:p>
          <w:p w:rsidR="00A96423" w:rsidRPr="003D77B0" w:rsidRDefault="00A96423" w:rsidP="00740CCE">
            <w:pPr>
              <w:rPr>
                <w:rFonts w:ascii="標楷體" w:eastAsia="標楷體" w:hAnsi="標楷體"/>
              </w:rPr>
            </w:pPr>
            <w:r>
              <w:rPr>
                <w:rFonts w:ascii="標楷體" w:eastAsia="標楷體" w:hAnsi="標楷體" w:hint="eastAsia"/>
              </w:rPr>
              <w:t>群益金鼎證劵股份有限公司</w:t>
            </w:r>
          </w:p>
        </w:tc>
      </w:tr>
      <w:tr w:rsidR="00FD1CF9" w:rsidRPr="003D77B0" w:rsidTr="00105419">
        <w:trPr>
          <w:cantSplit/>
        </w:trPr>
        <w:tc>
          <w:tcPr>
            <w:tcW w:w="3005" w:type="dxa"/>
            <w:shd w:val="clear" w:color="auto" w:fill="F9F9F9"/>
          </w:tcPr>
          <w:p w:rsidR="00FD1CF9" w:rsidRPr="00105419" w:rsidRDefault="00FD1CF9" w:rsidP="00385C47">
            <w:pPr>
              <w:rPr>
                <w:rFonts w:ascii="標楷體" w:eastAsia="標楷體" w:hAnsi="標楷體"/>
                <w:color w:val="FF0000"/>
              </w:rPr>
            </w:pPr>
            <w:r w:rsidRPr="00105419">
              <w:rPr>
                <w:rFonts w:ascii="標楷體" w:eastAsia="標楷體" w:hAnsi="標楷體" w:hint="eastAsia"/>
                <w:color w:val="FF0000"/>
              </w:rPr>
              <w:t>主辦輔導券商聯絡</w:t>
            </w:r>
            <w:r w:rsidR="00553CD3" w:rsidRPr="00105419">
              <w:rPr>
                <w:rFonts w:ascii="標楷體" w:eastAsia="標楷體" w:hAnsi="標楷體" w:hint="eastAsia"/>
                <w:color w:val="FF0000"/>
              </w:rPr>
              <w:t>人</w:t>
            </w:r>
            <w:r w:rsidRPr="00105419">
              <w:rPr>
                <w:rFonts w:ascii="標楷體" w:eastAsia="標楷體" w:hAnsi="標楷體" w:hint="eastAsia"/>
                <w:color w:val="FF0000"/>
              </w:rPr>
              <w:t>電話</w:t>
            </w:r>
          </w:p>
        </w:tc>
        <w:tc>
          <w:tcPr>
            <w:tcW w:w="6563" w:type="dxa"/>
          </w:tcPr>
          <w:p w:rsidR="00FD1CF9" w:rsidRPr="00105419" w:rsidRDefault="00EE4F0A">
            <w:pPr>
              <w:rPr>
                <w:rFonts w:ascii="標楷體" w:eastAsia="標楷體" w:hAnsi="標楷體"/>
              </w:rPr>
            </w:pPr>
            <w:r w:rsidRPr="003D77B0">
              <w:rPr>
                <w:rFonts w:ascii="標楷體" w:eastAsia="標楷體" w:hAnsi="標楷體" w:hint="eastAsia"/>
              </w:rPr>
              <w:t>福邦</w:t>
            </w:r>
            <w:r w:rsidRPr="003D77B0">
              <w:rPr>
                <w:rFonts w:ascii="標楷體" w:eastAsia="標楷體" w:hAnsi="標楷體"/>
              </w:rPr>
              <w:t>證券股份有限公司</w:t>
            </w:r>
            <w:r w:rsidR="00105419" w:rsidRPr="00FE7A9F">
              <w:rPr>
                <w:rFonts w:ascii="Book Antiqua" w:eastAsia="標楷體" w:hAnsi="標楷體" w:hint="eastAsia"/>
              </w:rPr>
              <w:t>/</w:t>
            </w:r>
            <w:r w:rsidR="00105419" w:rsidRPr="00FE7A9F">
              <w:rPr>
                <w:rFonts w:ascii="Book Antiqua" w:eastAsia="標楷體" w:hAnsi="標楷體" w:hint="eastAsia"/>
              </w:rPr>
              <w:t>李婉如</w:t>
            </w:r>
            <w:r w:rsidR="00105419" w:rsidRPr="00FE7A9F">
              <w:rPr>
                <w:rFonts w:ascii="Book Antiqua" w:eastAsia="標楷體" w:hAnsi="標楷體" w:hint="eastAsia"/>
              </w:rPr>
              <w:t xml:space="preserve"> (02)2383-6875</w:t>
            </w:r>
          </w:p>
        </w:tc>
      </w:tr>
      <w:tr w:rsidR="00161123" w:rsidRPr="003D77B0" w:rsidTr="00105419">
        <w:trPr>
          <w:cantSplit/>
        </w:trPr>
        <w:tc>
          <w:tcPr>
            <w:tcW w:w="3005" w:type="dxa"/>
            <w:shd w:val="clear" w:color="auto" w:fill="F9F9F9"/>
          </w:tcPr>
          <w:p w:rsidR="00161123" w:rsidRPr="00105419" w:rsidRDefault="00161123">
            <w:pPr>
              <w:rPr>
                <w:rFonts w:ascii="標楷體" w:eastAsia="標楷體" w:hAnsi="標楷體"/>
              </w:rPr>
            </w:pPr>
            <w:r w:rsidRPr="00105419">
              <w:rPr>
                <w:rFonts w:ascii="標楷體" w:eastAsia="標楷體" w:hAnsi="標楷體"/>
              </w:rPr>
              <w:t>註冊地國</w:t>
            </w:r>
          </w:p>
        </w:tc>
        <w:tc>
          <w:tcPr>
            <w:tcW w:w="6563" w:type="dxa"/>
          </w:tcPr>
          <w:p w:rsidR="00161123" w:rsidRPr="003D77B0" w:rsidRDefault="00740CCE">
            <w:pPr>
              <w:rPr>
                <w:rFonts w:ascii="標楷體" w:eastAsia="標楷體" w:hAnsi="標楷體"/>
              </w:rPr>
            </w:pPr>
            <w:r w:rsidRPr="001B7916">
              <w:rPr>
                <w:rFonts w:eastAsia="標楷體"/>
              </w:rPr>
              <w:t>不適用</w:t>
            </w:r>
          </w:p>
        </w:tc>
      </w:tr>
      <w:tr w:rsidR="00161123" w:rsidRPr="003D77B0" w:rsidTr="00105419">
        <w:trPr>
          <w:cantSplit/>
        </w:trPr>
        <w:tc>
          <w:tcPr>
            <w:tcW w:w="3005" w:type="dxa"/>
            <w:shd w:val="clear" w:color="auto" w:fill="F9F9F9"/>
          </w:tcPr>
          <w:p w:rsidR="00161123" w:rsidRPr="00105419" w:rsidRDefault="00161123">
            <w:pPr>
              <w:rPr>
                <w:rFonts w:ascii="標楷體" w:eastAsia="標楷體" w:hAnsi="標楷體"/>
              </w:rPr>
            </w:pPr>
            <w:r w:rsidRPr="00105419">
              <w:rPr>
                <w:rFonts w:ascii="標楷體" w:eastAsia="標楷體" w:hAnsi="標楷體"/>
              </w:rPr>
              <w:t>訴訟及非訟代理人</w:t>
            </w:r>
          </w:p>
        </w:tc>
        <w:tc>
          <w:tcPr>
            <w:tcW w:w="6563" w:type="dxa"/>
          </w:tcPr>
          <w:p w:rsidR="00161123" w:rsidRPr="003D77B0" w:rsidRDefault="00740CCE">
            <w:pPr>
              <w:rPr>
                <w:rFonts w:ascii="標楷體" w:eastAsia="標楷體" w:hAnsi="標楷體"/>
              </w:rPr>
            </w:pPr>
            <w:r w:rsidRPr="001B7916">
              <w:rPr>
                <w:rFonts w:eastAsia="標楷體"/>
              </w:rPr>
              <w:t>不適用</w:t>
            </w:r>
          </w:p>
        </w:tc>
      </w:tr>
    </w:tbl>
    <w:p w:rsidR="00161123" w:rsidRDefault="00161123">
      <w:pPr>
        <w:jc w:val="both"/>
        <w:rPr>
          <w:rFonts w:ascii="新細明體" w:hAnsi="新細明體"/>
        </w:rPr>
      </w:pPr>
      <w:r>
        <w:rPr>
          <w:rFonts w:ascii="新細明體" w:hAnsi="新細明體" w:hint="eastAsia"/>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1843"/>
        <w:gridCol w:w="1701"/>
        <w:gridCol w:w="1559"/>
        <w:gridCol w:w="1666"/>
      </w:tblGrid>
      <w:tr w:rsidR="00873CE1" w:rsidRPr="00DA1C7C" w:rsidTr="00105419">
        <w:tc>
          <w:tcPr>
            <w:tcW w:w="9746" w:type="dxa"/>
            <w:gridSpan w:val="6"/>
          </w:tcPr>
          <w:p w:rsidR="00873CE1" w:rsidRPr="00F53F70" w:rsidRDefault="00873CE1" w:rsidP="004974FF">
            <w:pPr>
              <w:spacing w:beforeLines="50" w:afterLines="50"/>
              <w:jc w:val="center"/>
              <w:rPr>
                <w:rFonts w:ascii="標楷體" w:eastAsia="標楷體" w:hAnsi="標楷體"/>
              </w:rPr>
            </w:pPr>
            <w:r w:rsidRPr="00F53F70">
              <w:rPr>
                <w:rFonts w:ascii="標楷體" w:eastAsia="標楷體" w:hAnsi="標楷體" w:hint="eastAsia"/>
              </w:rPr>
              <w:t>輔導</w:t>
            </w:r>
            <w:r w:rsidRPr="00F53F70">
              <w:rPr>
                <w:rFonts w:ascii="標楷體" w:eastAsia="標楷體" w:hAnsi="標楷體"/>
              </w:rPr>
              <w:t>推薦證券商認購</w:t>
            </w:r>
            <w:r>
              <w:rPr>
                <w:rFonts w:ascii="標楷體" w:eastAsia="標楷體" w:hAnsi="標楷體" w:hint="eastAsia"/>
              </w:rPr>
              <w:t>元翎精密工業</w:t>
            </w:r>
            <w:r w:rsidRPr="00F53F70">
              <w:rPr>
                <w:rFonts w:ascii="標楷體" w:eastAsia="標楷體" w:hAnsi="標楷體" w:hint="eastAsia"/>
              </w:rPr>
              <w:t>股份有限公司</w:t>
            </w:r>
            <w:r w:rsidRPr="00F53F70">
              <w:rPr>
                <w:rFonts w:ascii="標楷體" w:eastAsia="標楷體" w:hAnsi="標楷體"/>
              </w:rPr>
              <w:t>股票之</w:t>
            </w:r>
            <w:r w:rsidRPr="00F53F70">
              <w:rPr>
                <w:rFonts w:ascii="標楷體" w:eastAsia="標楷體" w:hAnsi="標楷體" w:hint="eastAsia"/>
              </w:rPr>
              <w:t>相關資訊</w:t>
            </w:r>
          </w:p>
        </w:tc>
      </w:tr>
      <w:tr w:rsidR="00A96423" w:rsidRPr="00DA1C7C" w:rsidTr="00A808E0">
        <w:tc>
          <w:tcPr>
            <w:tcW w:w="2977" w:type="dxa"/>
            <w:gridSpan w:val="2"/>
            <w:vMerge w:val="restart"/>
            <w:shd w:val="clear" w:color="auto" w:fill="auto"/>
            <w:vAlign w:val="center"/>
          </w:tcPr>
          <w:p w:rsidR="00A96423" w:rsidRPr="00A808E0" w:rsidRDefault="00A96423" w:rsidP="00F23D95">
            <w:pPr>
              <w:jc w:val="center"/>
              <w:rPr>
                <w:rFonts w:ascii="標楷體" w:eastAsia="標楷體" w:hAnsi="標楷體"/>
              </w:rPr>
            </w:pPr>
            <w:r w:rsidRPr="00A808E0">
              <w:rPr>
                <w:rFonts w:ascii="標楷體" w:eastAsia="標楷體" w:hAnsi="標楷體" w:hint="eastAsia"/>
              </w:rPr>
              <w:t>證券商名稱</w:t>
            </w:r>
          </w:p>
        </w:tc>
        <w:tc>
          <w:tcPr>
            <w:tcW w:w="1843" w:type="dxa"/>
            <w:shd w:val="clear" w:color="auto" w:fill="auto"/>
          </w:tcPr>
          <w:p w:rsidR="00A96423" w:rsidRPr="00A808E0" w:rsidRDefault="00A96423" w:rsidP="00F23D95">
            <w:pPr>
              <w:jc w:val="center"/>
              <w:rPr>
                <w:rFonts w:ascii="標楷體" w:eastAsia="標楷體" w:hAnsi="標楷體"/>
              </w:rPr>
            </w:pPr>
            <w:r w:rsidRPr="00A808E0">
              <w:rPr>
                <w:rFonts w:ascii="標楷體" w:eastAsia="標楷體" w:hAnsi="標楷體" w:hint="eastAsia"/>
              </w:rPr>
              <w:t>主辦</w:t>
            </w:r>
          </w:p>
        </w:tc>
        <w:tc>
          <w:tcPr>
            <w:tcW w:w="1701" w:type="dxa"/>
            <w:shd w:val="clear" w:color="auto" w:fill="auto"/>
          </w:tcPr>
          <w:p w:rsidR="00A96423" w:rsidRPr="00A808E0" w:rsidRDefault="00A96423" w:rsidP="00FA1672">
            <w:pPr>
              <w:jc w:val="center"/>
              <w:rPr>
                <w:rFonts w:ascii="標楷體" w:eastAsia="標楷體" w:hAnsi="標楷體"/>
              </w:rPr>
            </w:pPr>
            <w:r w:rsidRPr="00A808E0">
              <w:rPr>
                <w:rFonts w:ascii="標楷體" w:eastAsia="標楷體" w:hAnsi="標楷體" w:hint="eastAsia"/>
              </w:rPr>
              <w:t>協辦</w:t>
            </w:r>
          </w:p>
        </w:tc>
        <w:tc>
          <w:tcPr>
            <w:tcW w:w="1559" w:type="dxa"/>
            <w:shd w:val="clear" w:color="auto" w:fill="auto"/>
          </w:tcPr>
          <w:p w:rsidR="00A96423" w:rsidRPr="00A808E0" w:rsidRDefault="00A96423" w:rsidP="00F23D95">
            <w:pPr>
              <w:jc w:val="center"/>
              <w:rPr>
                <w:rFonts w:ascii="標楷體" w:eastAsia="標楷體" w:hAnsi="標楷體"/>
              </w:rPr>
            </w:pPr>
            <w:r w:rsidRPr="00A808E0">
              <w:rPr>
                <w:rFonts w:ascii="標楷體" w:eastAsia="標楷體" w:hAnsi="標楷體" w:hint="eastAsia"/>
              </w:rPr>
              <w:t>協辦</w:t>
            </w:r>
          </w:p>
        </w:tc>
        <w:tc>
          <w:tcPr>
            <w:tcW w:w="1666" w:type="dxa"/>
          </w:tcPr>
          <w:p w:rsidR="00A96423" w:rsidRPr="00A808E0" w:rsidRDefault="00A96423" w:rsidP="00F23D95">
            <w:pPr>
              <w:jc w:val="center"/>
              <w:rPr>
                <w:rFonts w:ascii="標楷體" w:eastAsia="標楷體" w:hAnsi="標楷體"/>
              </w:rPr>
            </w:pPr>
            <w:r w:rsidRPr="00A808E0">
              <w:rPr>
                <w:rFonts w:ascii="標楷體" w:eastAsia="標楷體" w:hAnsi="標楷體" w:hint="eastAsia"/>
              </w:rPr>
              <w:t>協辦</w:t>
            </w:r>
          </w:p>
        </w:tc>
      </w:tr>
      <w:tr w:rsidR="00A96423" w:rsidRPr="00DA1C7C" w:rsidTr="00A808E0">
        <w:tc>
          <w:tcPr>
            <w:tcW w:w="2977" w:type="dxa"/>
            <w:gridSpan w:val="2"/>
            <w:vMerge/>
            <w:shd w:val="clear" w:color="auto" w:fill="auto"/>
          </w:tcPr>
          <w:p w:rsidR="00A96423" w:rsidRPr="00A808E0" w:rsidRDefault="00A96423" w:rsidP="00EE4C00">
            <w:pPr>
              <w:jc w:val="center"/>
              <w:rPr>
                <w:rFonts w:ascii="標楷體" w:eastAsia="標楷體" w:hAnsi="標楷體"/>
              </w:rPr>
            </w:pPr>
          </w:p>
        </w:tc>
        <w:tc>
          <w:tcPr>
            <w:tcW w:w="1843" w:type="dxa"/>
            <w:shd w:val="clear" w:color="auto" w:fill="auto"/>
          </w:tcPr>
          <w:p w:rsidR="00A96423" w:rsidRPr="00A808E0" w:rsidRDefault="00A96423" w:rsidP="00EE4C00">
            <w:pPr>
              <w:jc w:val="center"/>
              <w:rPr>
                <w:rFonts w:ascii="標楷體" w:eastAsia="標楷體" w:hAnsi="標楷體"/>
              </w:rPr>
            </w:pPr>
            <w:r w:rsidRPr="00A808E0">
              <w:rPr>
                <w:rFonts w:ascii="標楷體" w:eastAsia="標楷體" w:hAnsi="標楷體" w:hint="eastAsia"/>
              </w:rPr>
              <w:t>福邦證券</w:t>
            </w:r>
          </w:p>
          <w:p w:rsidR="00A96423" w:rsidRPr="00A808E0" w:rsidRDefault="00A96423" w:rsidP="00EE4C00">
            <w:pPr>
              <w:jc w:val="center"/>
              <w:rPr>
                <w:rFonts w:ascii="標楷體" w:eastAsia="標楷體" w:hAnsi="標楷體"/>
              </w:rPr>
            </w:pPr>
            <w:r w:rsidRPr="00A808E0">
              <w:rPr>
                <w:rFonts w:ascii="標楷體" w:eastAsia="標楷體" w:hAnsi="標楷體" w:hint="eastAsia"/>
              </w:rPr>
              <w:t>股份有限公司</w:t>
            </w:r>
          </w:p>
        </w:tc>
        <w:tc>
          <w:tcPr>
            <w:tcW w:w="1701" w:type="dxa"/>
            <w:shd w:val="clear" w:color="auto" w:fill="auto"/>
          </w:tcPr>
          <w:p w:rsidR="00105419" w:rsidRPr="00A808E0" w:rsidRDefault="00A96423" w:rsidP="00FA1672">
            <w:pPr>
              <w:jc w:val="center"/>
              <w:rPr>
                <w:rFonts w:ascii="標楷體" w:eastAsia="標楷體" w:hAnsi="標楷體"/>
              </w:rPr>
            </w:pPr>
            <w:r w:rsidRPr="00A808E0">
              <w:rPr>
                <w:rFonts w:ascii="標楷體" w:eastAsia="標楷體" w:hAnsi="標楷體" w:hint="eastAsia"/>
              </w:rPr>
              <w:t>兆豐證券</w:t>
            </w:r>
          </w:p>
          <w:p w:rsidR="00A96423" w:rsidRPr="00A808E0" w:rsidRDefault="00A96423" w:rsidP="00FA1672">
            <w:pPr>
              <w:jc w:val="center"/>
              <w:rPr>
                <w:rFonts w:ascii="標楷體" w:eastAsia="標楷體" w:hAnsi="標楷體"/>
              </w:rPr>
            </w:pPr>
            <w:r w:rsidRPr="00A808E0">
              <w:rPr>
                <w:rFonts w:ascii="標楷體" w:eastAsia="標楷體" w:hAnsi="標楷體" w:hint="eastAsia"/>
              </w:rPr>
              <w:t>股份有限公司</w:t>
            </w:r>
          </w:p>
        </w:tc>
        <w:tc>
          <w:tcPr>
            <w:tcW w:w="1559" w:type="dxa"/>
            <w:shd w:val="clear" w:color="auto" w:fill="auto"/>
          </w:tcPr>
          <w:p w:rsidR="00105419" w:rsidRPr="00A808E0" w:rsidRDefault="00A96423" w:rsidP="00EE4C00">
            <w:pPr>
              <w:jc w:val="center"/>
              <w:rPr>
                <w:rFonts w:ascii="標楷體" w:eastAsia="標楷體" w:hAnsi="標楷體"/>
              </w:rPr>
            </w:pPr>
            <w:r w:rsidRPr="00A808E0">
              <w:rPr>
                <w:rFonts w:ascii="標楷體" w:eastAsia="標楷體" w:hAnsi="標楷體" w:hint="eastAsia"/>
              </w:rPr>
              <w:t>永豐金證券</w:t>
            </w:r>
          </w:p>
          <w:p w:rsidR="00A96423" w:rsidRPr="00A808E0" w:rsidRDefault="00A96423" w:rsidP="00EE4C00">
            <w:pPr>
              <w:jc w:val="center"/>
              <w:rPr>
                <w:rFonts w:ascii="標楷體" w:eastAsia="標楷體" w:hAnsi="標楷體"/>
              </w:rPr>
            </w:pPr>
            <w:r w:rsidRPr="00A808E0">
              <w:rPr>
                <w:rFonts w:ascii="標楷體" w:eastAsia="標楷體" w:hAnsi="標楷體" w:hint="eastAsia"/>
              </w:rPr>
              <w:t>股份有限公司</w:t>
            </w:r>
          </w:p>
        </w:tc>
        <w:tc>
          <w:tcPr>
            <w:tcW w:w="1666" w:type="dxa"/>
          </w:tcPr>
          <w:p w:rsidR="00A96423" w:rsidRPr="00A808E0" w:rsidRDefault="00A96423" w:rsidP="00EE4C00">
            <w:pPr>
              <w:jc w:val="center"/>
              <w:rPr>
                <w:rFonts w:ascii="標楷體" w:eastAsia="標楷體" w:hAnsi="標楷體"/>
              </w:rPr>
            </w:pPr>
            <w:r w:rsidRPr="00A808E0">
              <w:rPr>
                <w:rFonts w:ascii="標楷體" w:eastAsia="標楷體" w:hAnsi="標楷體" w:hint="eastAsia"/>
              </w:rPr>
              <w:t>群益金鼎證劵股份有限公司</w:t>
            </w:r>
          </w:p>
        </w:tc>
      </w:tr>
      <w:tr w:rsidR="00A808E0" w:rsidRPr="00DA1C7C" w:rsidTr="007D1264">
        <w:tc>
          <w:tcPr>
            <w:tcW w:w="1418" w:type="dxa"/>
            <w:vMerge w:val="restart"/>
            <w:shd w:val="clear" w:color="auto" w:fill="auto"/>
            <w:vAlign w:val="center"/>
          </w:tcPr>
          <w:p w:rsidR="00A808E0" w:rsidRPr="00A808E0" w:rsidRDefault="00A808E0" w:rsidP="00985095">
            <w:pPr>
              <w:jc w:val="center"/>
              <w:rPr>
                <w:rFonts w:eastAsia="標楷體"/>
              </w:rPr>
            </w:pPr>
            <w:r w:rsidRPr="00A808E0">
              <w:rPr>
                <w:rFonts w:eastAsia="標楷體" w:hAnsi="標楷體"/>
              </w:rPr>
              <w:t>認購日期</w:t>
            </w:r>
          </w:p>
        </w:tc>
        <w:tc>
          <w:tcPr>
            <w:tcW w:w="1559" w:type="dxa"/>
            <w:vAlign w:val="center"/>
          </w:tcPr>
          <w:p w:rsidR="00A808E0" w:rsidRPr="00A808E0" w:rsidRDefault="00A808E0" w:rsidP="00832BB7">
            <w:pPr>
              <w:jc w:val="center"/>
              <w:rPr>
                <w:rFonts w:eastAsia="標楷體"/>
              </w:rPr>
            </w:pPr>
            <w:r w:rsidRPr="00A808E0">
              <w:rPr>
                <w:rFonts w:eastAsia="標楷體" w:hint="eastAsia"/>
              </w:rPr>
              <w:t>第一次認購</w:t>
            </w:r>
          </w:p>
        </w:tc>
        <w:tc>
          <w:tcPr>
            <w:tcW w:w="6769" w:type="dxa"/>
            <w:gridSpan w:val="4"/>
            <w:shd w:val="clear" w:color="auto" w:fill="auto"/>
          </w:tcPr>
          <w:p w:rsidR="00A808E0" w:rsidRPr="00A808E0" w:rsidRDefault="00666559" w:rsidP="00A808E0">
            <w:pPr>
              <w:jc w:val="center"/>
              <w:rPr>
                <w:rFonts w:eastAsia="標楷體"/>
              </w:rPr>
            </w:pPr>
            <w:r>
              <w:rPr>
                <w:rFonts w:eastAsia="標楷體" w:hint="eastAsia"/>
              </w:rPr>
              <w:t>105</w:t>
            </w:r>
            <w:r w:rsidR="00A808E0" w:rsidRPr="00A808E0">
              <w:rPr>
                <w:rFonts w:eastAsia="標楷體" w:hAnsi="標楷體"/>
              </w:rPr>
              <w:t>年</w:t>
            </w:r>
            <w:r w:rsidR="00A808E0" w:rsidRPr="00A808E0">
              <w:rPr>
                <w:rFonts w:eastAsia="標楷體" w:hint="eastAsia"/>
              </w:rPr>
              <w:t>11</w:t>
            </w:r>
            <w:r w:rsidR="00A808E0" w:rsidRPr="00A808E0">
              <w:rPr>
                <w:rFonts w:eastAsia="標楷體" w:hAnsi="標楷體"/>
              </w:rPr>
              <w:t>月</w:t>
            </w:r>
            <w:r w:rsidR="00A808E0" w:rsidRPr="00A808E0">
              <w:rPr>
                <w:rFonts w:eastAsia="標楷體" w:hint="eastAsia"/>
              </w:rPr>
              <w:t>29</w:t>
            </w:r>
            <w:r w:rsidR="00A808E0" w:rsidRPr="00A808E0">
              <w:rPr>
                <w:rFonts w:eastAsia="標楷體" w:hAnsi="標楷體"/>
              </w:rPr>
              <w:t>日</w:t>
            </w:r>
          </w:p>
        </w:tc>
      </w:tr>
      <w:tr w:rsidR="00A96423" w:rsidRPr="00DA1C7C" w:rsidTr="00105419">
        <w:tc>
          <w:tcPr>
            <w:tcW w:w="1418" w:type="dxa"/>
            <w:vMerge/>
            <w:shd w:val="clear" w:color="auto" w:fill="auto"/>
            <w:vAlign w:val="center"/>
          </w:tcPr>
          <w:p w:rsidR="00A96423" w:rsidRPr="00A808E0" w:rsidRDefault="00A96423" w:rsidP="00985095">
            <w:pPr>
              <w:jc w:val="center"/>
              <w:rPr>
                <w:rFonts w:eastAsia="標楷體" w:hAnsi="標楷體"/>
              </w:rPr>
            </w:pPr>
          </w:p>
        </w:tc>
        <w:tc>
          <w:tcPr>
            <w:tcW w:w="1559" w:type="dxa"/>
            <w:vAlign w:val="center"/>
          </w:tcPr>
          <w:p w:rsidR="00A96423" w:rsidRPr="00A808E0" w:rsidRDefault="00A96423" w:rsidP="00832BB7">
            <w:pPr>
              <w:jc w:val="center"/>
              <w:rPr>
                <w:rFonts w:eastAsia="標楷體"/>
              </w:rPr>
            </w:pPr>
            <w:r w:rsidRPr="00A808E0">
              <w:rPr>
                <w:rFonts w:eastAsia="標楷體" w:hint="eastAsia"/>
              </w:rPr>
              <w:t>第二次認購</w:t>
            </w:r>
          </w:p>
        </w:tc>
        <w:tc>
          <w:tcPr>
            <w:tcW w:w="6769" w:type="dxa"/>
            <w:gridSpan w:val="4"/>
            <w:shd w:val="clear" w:color="auto" w:fill="auto"/>
          </w:tcPr>
          <w:p w:rsidR="00A96423" w:rsidRPr="00A808E0" w:rsidRDefault="00666559" w:rsidP="00D11353">
            <w:pPr>
              <w:jc w:val="center"/>
              <w:rPr>
                <w:rFonts w:eastAsia="標楷體"/>
              </w:rPr>
            </w:pPr>
            <w:r>
              <w:rPr>
                <w:rFonts w:eastAsia="標楷體" w:hint="eastAsia"/>
              </w:rPr>
              <w:t>106</w:t>
            </w:r>
            <w:r w:rsidR="00A96423" w:rsidRPr="00A808E0">
              <w:rPr>
                <w:rFonts w:eastAsia="標楷體" w:hint="eastAsia"/>
              </w:rPr>
              <w:t>年</w:t>
            </w:r>
            <w:r w:rsidR="00A96423" w:rsidRPr="00A808E0">
              <w:rPr>
                <w:rFonts w:eastAsia="標楷體" w:hint="eastAsia"/>
              </w:rPr>
              <w:t>1</w:t>
            </w:r>
            <w:r w:rsidR="00A96423" w:rsidRPr="00A808E0">
              <w:rPr>
                <w:rFonts w:eastAsia="標楷體" w:hint="eastAsia"/>
              </w:rPr>
              <w:t>月</w:t>
            </w:r>
            <w:r w:rsidR="00A96423" w:rsidRPr="00A808E0">
              <w:rPr>
                <w:rFonts w:eastAsia="標楷體" w:hint="eastAsia"/>
              </w:rPr>
              <w:t>16</w:t>
            </w:r>
            <w:r w:rsidR="00A96423" w:rsidRPr="00A808E0">
              <w:rPr>
                <w:rFonts w:eastAsia="標楷體" w:hint="eastAsia"/>
              </w:rPr>
              <w:t>日</w:t>
            </w:r>
          </w:p>
        </w:tc>
      </w:tr>
      <w:tr w:rsidR="00A96423" w:rsidRPr="00DA1C7C" w:rsidTr="00105419">
        <w:tc>
          <w:tcPr>
            <w:tcW w:w="1418" w:type="dxa"/>
            <w:vMerge w:val="restart"/>
            <w:shd w:val="clear" w:color="auto" w:fill="auto"/>
            <w:vAlign w:val="center"/>
          </w:tcPr>
          <w:p w:rsidR="00A96423" w:rsidRPr="00A808E0" w:rsidRDefault="00A96423" w:rsidP="00985095">
            <w:pPr>
              <w:jc w:val="center"/>
              <w:rPr>
                <w:rFonts w:eastAsia="標楷體"/>
              </w:rPr>
            </w:pPr>
            <w:r w:rsidRPr="00A808E0">
              <w:rPr>
                <w:rFonts w:eastAsia="標楷體" w:hAnsi="標楷體"/>
              </w:rPr>
              <w:t>認購股數（股）</w:t>
            </w:r>
          </w:p>
        </w:tc>
        <w:tc>
          <w:tcPr>
            <w:tcW w:w="1559" w:type="dxa"/>
            <w:vAlign w:val="center"/>
          </w:tcPr>
          <w:p w:rsidR="00A96423" w:rsidRPr="00A808E0" w:rsidRDefault="00A96423" w:rsidP="00832BB7">
            <w:pPr>
              <w:jc w:val="center"/>
              <w:rPr>
                <w:rFonts w:eastAsia="標楷體"/>
              </w:rPr>
            </w:pPr>
            <w:r w:rsidRPr="00A808E0">
              <w:rPr>
                <w:rFonts w:eastAsia="標楷體" w:hint="eastAsia"/>
              </w:rPr>
              <w:t>第一次認購</w:t>
            </w:r>
          </w:p>
        </w:tc>
        <w:tc>
          <w:tcPr>
            <w:tcW w:w="1843" w:type="dxa"/>
            <w:shd w:val="clear" w:color="auto" w:fill="auto"/>
            <w:vAlign w:val="center"/>
          </w:tcPr>
          <w:p w:rsidR="00A96423" w:rsidRPr="00A808E0" w:rsidRDefault="00A96423" w:rsidP="00105419">
            <w:pPr>
              <w:jc w:val="center"/>
              <w:rPr>
                <w:rFonts w:eastAsia="標楷體"/>
              </w:rPr>
            </w:pPr>
            <w:r w:rsidRPr="00A808E0">
              <w:rPr>
                <w:rFonts w:eastAsia="標楷體" w:hint="eastAsia"/>
              </w:rPr>
              <w:t>500,000</w:t>
            </w:r>
            <w:r w:rsidRPr="00A808E0">
              <w:rPr>
                <w:rFonts w:eastAsia="標楷體" w:hAnsi="標楷體"/>
              </w:rPr>
              <w:t>股</w:t>
            </w:r>
          </w:p>
        </w:tc>
        <w:tc>
          <w:tcPr>
            <w:tcW w:w="1701" w:type="dxa"/>
            <w:shd w:val="clear" w:color="auto" w:fill="auto"/>
            <w:vAlign w:val="center"/>
          </w:tcPr>
          <w:p w:rsidR="00A96423" w:rsidRPr="00A808E0" w:rsidRDefault="00A96423" w:rsidP="00105419">
            <w:pPr>
              <w:jc w:val="center"/>
              <w:rPr>
                <w:rFonts w:eastAsia="標楷體"/>
              </w:rPr>
            </w:pPr>
            <w:r w:rsidRPr="00A808E0">
              <w:rPr>
                <w:rFonts w:eastAsia="標楷體"/>
              </w:rPr>
              <w:t>─</w:t>
            </w:r>
          </w:p>
        </w:tc>
        <w:tc>
          <w:tcPr>
            <w:tcW w:w="1559" w:type="dxa"/>
            <w:shd w:val="clear" w:color="auto" w:fill="auto"/>
            <w:vAlign w:val="center"/>
          </w:tcPr>
          <w:p w:rsidR="00A96423" w:rsidRPr="00A808E0" w:rsidRDefault="00A96423" w:rsidP="00105419">
            <w:pPr>
              <w:jc w:val="center"/>
              <w:rPr>
                <w:rFonts w:eastAsia="標楷體"/>
              </w:rPr>
            </w:pPr>
            <w:r w:rsidRPr="00A808E0">
              <w:rPr>
                <w:rFonts w:eastAsia="標楷體"/>
              </w:rPr>
              <w:t>─</w:t>
            </w:r>
          </w:p>
        </w:tc>
        <w:tc>
          <w:tcPr>
            <w:tcW w:w="1666" w:type="dxa"/>
            <w:vAlign w:val="center"/>
          </w:tcPr>
          <w:p w:rsidR="00A96423" w:rsidRPr="00A808E0" w:rsidRDefault="00A96423" w:rsidP="00105419">
            <w:pPr>
              <w:jc w:val="center"/>
              <w:rPr>
                <w:rFonts w:eastAsia="標楷體"/>
              </w:rPr>
            </w:pPr>
            <w:r w:rsidRPr="00A808E0">
              <w:rPr>
                <w:rFonts w:eastAsia="標楷體"/>
              </w:rPr>
              <w:t>─</w:t>
            </w:r>
          </w:p>
        </w:tc>
      </w:tr>
      <w:tr w:rsidR="00A96423" w:rsidRPr="00DA1C7C" w:rsidTr="00105419">
        <w:tc>
          <w:tcPr>
            <w:tcW w:w="1418" w:type="dxa"/>
            <w:vMerge/>
            <w:shd w:val="clear" w:color="auto" w:fill="auto"/>
            <w:vAlign w:val="center"/>
          </w:tcPr>
          <w:p w:rsidR="00A96423" w:rsidRPr="00A808E0" w:rsidRDefault="00A96423" w:rsidP="00985095">
            <w:pPr>
              <w:jc w:val="center"/>
              <w:rPr>
                <w:rFonts w:eastAsia="標楷體" w:hAnsi="標楷體"/>
              </w:rPr>
            </w:pPr>
          </w:p>
        </w:tc>
        <w:tc>
          <w:tcPr>
            <w:tcW w:w="1559" w:type="dxa"/>
            <w:vAlign w:val="center"/>
          </w:tcPr>
          <w:p w:rsidR="00A96423" w:rsidRPr="00A808E0" w:rsidRDefault="00A96423" w:rsidP="00832BB7">
            <w:pPr>
              <w:jc w:val="center"/>
              <w:rPr>
                <w:rFonts w:eastAsia="標楷體"/>
              </w:rPr>
            </w:pPr>
            <w:r w:rsidRPr="00A808E0">
              <w:rPr>
                <w:rFonts w:eastAsia="標楷體" w:hint="eastAsia"/>
              </w:rPr>
              <w:t>第二次認購</w:t>
            </w:r>
          </w:p>
        </w:tc>
        <w:tc>
          <w:tcPr>
            <w:tcW w:w="1843" w:type="dxa"/>
            <w:shd w:val="clear" w:color="auto" w:fill="auto"/>
            <w:vAlign w:val="center"/>
          </w:tcPr>
          <w:p w:rsidR="00A96423" w:rsidRPr="00A808E0" w:rsidRDefault="00A96423" w:rsidP="00105419">
            <w:pPr>
              <w:jc w:val="center"/>
              <w:rPr>
                <w:rFonts w:eastAsia="標楷體"/>
              </w:rPr>
            </w:pPr>
            <w:r w:rsidRPr="00A808E0">
              <w:rPr>
                <w:rFonts w:eastAsia="標楷體" w:hint="eastAsia"/>
              </w:rPr>
              <w:t>700,000</w:t>
            </w:r>
            <w:r w:rsidRPr="00A808E0">
              <w:rPr>
                <w:rFonts w:eastAsia="標楷體" w:hint="eastAsia"/>
              </w:rPr>
              <w:t>股</w:t>
            </w:r>
          </w:p>
        </w:tc>
        <w:tc>
          <w:tcPr>
            <w:tcW w:w="1701" w:type="dxa"/>
            <w:shd w:val="clear" w:color="auto" w:fill="auto"/>
            <w:vAlign w:val="center"/>
          </w:tcPr>
          <w:p w:rsidR="00A96423" w:rsidRPr="00A808E0" w:rsidRDefault="00A96423" w:rsidP="00105419">
            <w:pPr>
              <w:jc w:val="center"/>
              <w:rPr>
                <w:rFonts w:eastAsia="標楷體"/>
              </w:rPr>
            </w:pPr>
            <w:r w:rsidRPr="00A808E0">
              <w:rPr>
                <w:rFonts w:eastAsia="標楷體"/>
              </w:rPr>
              <w:t>100,000</w:t>
            </w:r>
            <w:r w:rsidRPr="00A808E0">
              <w:rPr>
                <w:rFonts w:eastAsia="標楷體" w:hAnsi="標楷體"/>
              </w:rPr>
              <w:t>股</w:t>
            </w:r>
          </w:p>
        </w:tc>
        <w:tc>
          <w:tcPr>
            <w:tcW w:w="1559" w:type="dxa"/>
            <w:shd w:val="clear" w:color="auto" w:fill="auto"/>
            <w:vAlign w:val="center"/>
          </w:tcPr>
          <w:p w:rsidR="00A96423" w:rsidRPr="00A808E0" w:rsidRDefault="00A96423" w:rsidP="00105419">
            <w:pPr>
              <w:jc w:val="center"/>
              <w:rPr>
                <w:rFonts w:eastAsia="標楷體"/>
              </w:rPr>
            </w:pPr>
            <w:r w:rsidRPr="00A808E0">
              <w:rPr>
                <w:rFonts w:eastAsia="標楷體"/>
              </w:rPr>
              <w:t>100,000</w:t>
            </w:r>
            <w:r w:rsidRPr="00A808E0">
              <w:rPr>
                <w:rFonts w:eastAsia="標楷體" w:hAnsi="標楷體"/>
              </w:rPr>
              <w:t>股</w:t>
            </w:r>
          </w:p>
        </w:tc>
        <w:tc>
          <w:tcPr>
            <w:tcW w:w="1666" w:type="dxa"/>
            <w:vAlign w:val="center"/>
          </w:tcPr>
          <w:p w:rsidR="00A96423" w:rsidRPr="00A808E0" w:rsidRDefault="00A96423" w:rsidP="00105419">
            <w:pPr>
              <w:jc w:val="center"/>
              <w:rPr>
                <w:rFonts w:eastAsia="標楷體"/>
              </w:rPr>
            </w:pPr>
            <w:r w:rsidRPr="00A808E0">
              <w:rPr>
                <w:rFonts w:eastAsia="標楷體"/>
              </w:rPr>
              <w:t>100,000</w:t>
            </w:r>
            <w:r w:rsidRPr="00A808E0">
              <w:rPr>
                <w:rFonts w:eastAsia="標楷體" w:hAnsi="標楷體"/>
              </w:rPr>
              <w:t>股</w:t>
            </w:r>
          </w:p>
        </w:tc>
      </w:tr>
      <w:tr w:rsidR="00A96423" w:rsidRPr="00DA1C7C" w:rsidTr="00105419">
        <w:trPr>
          <w:trHeight w:val="576"/>
        </w:trPr>
        <w:tc>
          <w:tcPr>
            <w:tcW w:w="1418" w:type="dxa"/>
            <w:vMerge w:val="restart"/>
            <w:shd w:val="clear" w:color="auto" w:fill="auto"/>
            <w:vAlign w:val="center"/>
          </w:tcPr>
          <w:p w:rsidR="00A96423" w:rsidRPr="00A808E0" w:rsidRDefault="00A96423" w:rsidP="00985095">
            <w:pPr>
              <w:jc w:val="center"/>
              <w:rPr>
                <w:rFonts w:eastAsia="標楷體"/>
              </w:rPr>
            </w:pPr>
            <w:r w:rsidRPr="00A808E0">
              <w:rPr>
                <w:rFonts w:eastAsia="標楷體" w:hAnsi="標楷體"/>
              </w:rPr>
              <w:t>認購占擬櫃檯買賣股份總數之比率</w:t>
            </w:r>
          </w:p>
        </w:tc>
        <w:tc>
          <w:tcPr>
            <w:tcW w:w="1559" w:type="dxa"/>
            <w:vAlign w:val="center"/>
          </w:tcPr>
          <w:p w:rsidR="00A96423" w:rsidRPr="00A808E0" w:rsidRDefault="00A96423" w:rsidP="00832BB7">
            <w:pPr>
              <w:jc w:val="center"/>
              <w:rPr>
                <w:rFonts w:eastAsia="標楷體"/>
              </w:rPr>
            </w:pPr>
            <w:r w:rsidRPr="00A808E0">
              <w:rPr>
                <w:rFonts w:eastAsia="標楷體" w:hint="eastAsia"/>
              </w:rPr>
              <w:t>第一次認購</w:t>
            </w:r>
          </w:p>
        </w:tc>
        <w:tc>
          <w:tcPr>
            <w:tcW w:w="1843" w:type="dxa"/>
            <w:shd w:val="clear" w:color="auto" w:fill="auto"/>
            <w:vAlign w:val="center"/>
          </w:tcPr>
          <w:p w:rsidR="00A96423" w:rsidRPr="00A808E0" w:rsidRDefault="00A96423" w:rsidP="00105419">
            <w:pPr>
              <w:jc w:val="center"/>
              <w:rPr>
                <w:rFonts w:eastAsia="標楷體"/>
              </w:rPr>
            </w:pPr>
            <w:r w:rsidRPr="00A808E0">
              <w:rPr>
                <w:rFonts w:eastAsia="標楷體" w:hint="eastAsia"/>
              </w:rPr>
              <w:t>0.32%</w:t>
            </w:r>
          </w:p>
        </w:tc>
        <w:tc>
          <w:tcPr>
            <w:tcW w:w="1701" w:type="dxa"/>
            <w:shd w:val="clear" w:color="auto" w:fill="auto"/>
            <w:vAlign w:val="center"/>
          </w:tcPr>
          <w:p w:rsidR="00A96423" w:rsidRPr="00A808E0" w:rsidRDefault="00A96423" w:rsidP="00105419">
            <w:pPr>
              <w:jc w:val="center"/>
              <w:rPr>
                <w:rFonts w:eastAsia="標楷體"/>
              </w:rPr>
            </w:pPr>
            <w:r w:rsidRPr="00A808E0">
              <w:rPr>
                <w:rFonts w:eastAsia="標楷體"/>
              </w:rPr>
              <w:t>─</w:t>
            </w:r>
          </w:p>
        </w:tc>
        <w:tc>
          <w:tcPr>
            <w:tcW w:w="1559" w:type="dxa"/>
            <w:shd w:val="clear" w:color="auto" w:fill="auto"/>
            <w:vAlign w:val="center"/>
          </w:tcPr>
          <w:p w:rsidR="00A96423" w:rsidRPr="00A808E0" w:rsidRDefault="00A96423" w:rsidP="00105419">
            <w:pPr>
              <w:jc w:val="center"/>
              <w:rPr>
                <w:rFonts w:eastAsia="標楷體"/>
              </w:rPr>
            </w:pPr>
            <w:r w:rsidRPr="00A808E0">
              <w:rPr>
                <w:rFonts w:eastAsia="標楷體"/>
              </w:rPr>
              <w:t>─</w:t>
            </w:r>
          </w:p>
        </w:tc>
        <w:tc>
          <w:tcPr>
            <w:tcW w:w="1666" w:type="dxa"/>
            <w:vAlign w:val="center"/>
          </w:tcPr>
          <w:p w:rsidR="00A96423" w:rsidRPr="00A808E0" w:rsidRDefault="00A96423" w:rsidP="00105419">
            <w:pPr>
              <w:jc w:val="center"/>
              <w:rPr>
                <w:rFonts w:eastAsia="標楷體"/>
              </w:rPr>
            </w:pPr>
            <w:r w:rsidRPr="00A808E0">
              <w:rPr>
                <w:rFonts w:eastAsia="標楷體"/>
              </w:rPr>
              <w:t>─</w:t>
            </w:r>
          </w:p>
        </w:tc>
      </w:tr>
      <w:tr w:rsidR="00A96423" w:rsidRPr="00DA1C7C" w:rsidTr="00105419">
        <w:tc>
          <w:tcPr>
            <w:tcW w:w="1418" w:type="dxa"/>
            <w:vMerge/>
            <w:shd w:val="clear" w:color="auto" w:fill="auto"/>
            <w:vAlign w:val="center"/>
          </w:tcPr>
          <w:p w:rsidR="00A96423" w:rsidRPr="00A808E0" w:rsidRDefault="00A96423" w:rsidP="00985095">
            <w:pPr>
              <w:jc w:val="center"/>
              <w:rPr>
                <w:rFonts w:eastAsia="標楷體" w:hAnsi="標楷體"/>
              </w:rPr>
            </w:pPr>
          </w:p>
        </w:tc>
        <w:tc>
          <w:tcPr>
            <w:tcW w:w="1559" w:type="dxa"/>
            <w:vAlign w:val="center"/>
          </w:tcPr>
          <w:p w:rsidR="00A96423" w:rsidRPr="00A808E0" w:rsidRDefault="00A96423" w:rsidP="00832BB7">
            <w:pPr>
              <w:jc w:val="center"/>
              <w:rPr>
                <w:rFonts w:eastAsia="標楷體"/>
              </w:rPr>
            </w:pPr>
            <w:r w:rsidRPr="00A808E0">
              <w:rPr>
                <w:rFonts w:eastAsia="標楷體" w:hint="eastAsia"/>
              </w:rPr>
              <w:t>第二次認購</w:t>
            </w:r>
          </w:p>
        </w:tc>
        <w:tc>
          <w:tcPr>
            <w:tcW w:w="1843" w:type="dxa"/>
            <w:shd w:val="clear" w:color="auto" w:fill="auto"/>
            <w:vAlign w:val="center"/>
          </w:tcPr>
          <w:p w:rsidR="00A96423" w:rsidRPr="00A808E0" w:rsidRDefault="00A96423" w:rsidP="00105419">
            <w:pPr>
              <w:jc w:val="center"/>
              <w:rPr>
                <w:rFonts w:eastAsia="標楷體"/>
              </w:rPr>
            </w:pPr>
            <w:r w:rsidRPr="00A808E0">
              <w:rPr>
                <w:rFonts w:eastAsia="標楷體" w:hint="eastAsia"/>
              </w:rPr>
              <w:t>0.</w:t>
            </w:r>
            <w:r w:rsidR="00666559">
              <w:rPr>
                <w:rFonts w:eastAsia="標楷體" w:hint="eastAsia"/>
              </w:rPr>
              <w:t>45</w:t>
            </w:r>
            <w:r w:rsidRPr="00A808E0">
              <w:rPr>
                <w:rFonts w:eastAsia="標楷體" w:hint="eastAsia"/>
              </w:rPr>
              <w:t>%</w:t>
            </w:r>
          </w:p>
        </w:tc>
        <w:tc>
          <w:tcPr>
            <w:tcW w:w="1701" w:type="dxa"/>
            <w:shd w:val="clear" w:color="auto" w:fill="auto"/>
            <w:vAlign w:val="center"/>
          </w:tcPr>
          <w:p w:rsidR="00A96423" w:rsidRPr="00A808E0" w:rsidRDefault="00A96423" w:rsidP="00105419">
            <w:pPr>
              <w:jc w:val="center"/>
              <w:rPr>
                <w:rFonts w:eastAsia="標楷體"/>
              </w:rPr>
            </w:pPr>
            <w:r w:rsidRPr="00A808E0">
              <w:rPr>
                <w:rFonts w:eastAsia="標楷體" w:hint="eastAsia"/>
              </w:rPr>
              <w:t>0.06%</w:t>
            </w:r>
          </w:p>
        </w:tc>
        <w:tc>
          <w:tcPr>
            <w:tcW w:w="1559" w:type="dxa"/>
            <w:shd w:val="clear" w:color="auto" w:fill="auto"/>
            <w:vAlign w:val="center"/>
          </w:tcPr>
          <w:p w:rsidR="00A96423" w:rsidRPr="00A808E0" w:rsidRDefault="00A96423" w:rsidP="00105419">
            <w:pPr>
              <w:jc w:val="center"/>
              <w:rPr>
                <w:rFonts w:eastAsia="標楷體"/>
              </w:rPr>
            </w:pPr>
            <w:r w:rsidRPr="00A808E0">
              <w:rPr>
                <w:rFonts w:eastAsia="標楷體" w:hint="eastAsia"/>
              </w:rPr>
              <w:t>0.06%</w:t>
            </w:r>
          </w:p>
        </w:tc>
        <w:tc>
          <w:tcPr>
            <w:tcW w:w="1666" w:type="dxa"/>
            <w:vAlign w:val="center"/>
          </w:tcPr>
          <w:p w:rsidR="00A96423" w:rsidRPr="00A808E0" w:rsidRDefault="00A96423" w:rsidP="00105419">
            <w:pPr>
              <w:jc w:val="center"/>
              <w:rPr>
                <w:rFonts w:eastAsia="標楷體"/>
              </w:rPr>
            </w:pPr>
            <w:r w:rsidRPr="00A808E0">
              <w:rPr>
                <w:rFonts w:eastAsia="標楷體" w:hint="eastAsia"/>
              </w:rPr>
              <w:t>0.06%</w:t>
            </w:r>
          </w:p>
        </w:tc>
      </w:tr>
      <w:tr w:rsidR="00A808E0" w:rsidRPr="00DA1C7C" w:rsidTr="00105419">
        <w:tc>
          <w:tcPr>
            <w:tcW w:w="1418" w:type="dxa"/>
            <w:vMerge w:val="restart"/>
            <w:shd w:val="clear" w:color="auto" w:fill="auto"/>
            <w:vAlign w:val="center"/>
          </w:tcPr>
          <w:p w:rsidR="00A808E0" w:rsidRPr="00A808E0" w:rsidRDefault="00A808E0" w:rsidP="00985095">
            <w:pPr>
              <w:jc w:val="center"/>
              <w:rPr>
                <w:rFonts w:ascii="標楷體" w:eastAsia="標楷體" w:hAnsi="標楷體"/>
              </w:rPr>
            </w:pPr>
            <w:r w:rsidRPr="00A808E0">
              <w:rPr>
                <w:rFonts w:ascii="標楷體" w:eastAsia="標楷體" w:hAnsi="標楷體" w:hint="eastAsia"/>
              </w:rPr>
              <w:t>認購價格</w:t>
            </w:r>
          </w:p>
        </w:tc>
        <w:tc>
          <w:tcPr>
            <w:tcW w:w="1559" w:type="dxa"/>
            <w:vAlign w:val="center"/>
          </w:tcPr>
          <w:p w:rsidR="00A808E0" w:rsidRPr="00A808E0" w:rsidRDefault="00A808E0" w:rsidP="00832BB7">
            <w:pPr>
              <w:jc w:val="center"/>
              <w:rPr>
                <w:rFonts w:eastAsia="標楷體"/>
              </w:rPr>
            </w:pPr>
            <w:r w:rsidRPr="00A808E0">
              <w:rPr>
                <w:rFonts w:eastAsia="標楷體" w:hint="eastAsia"/>
              </w:rPr>
              <w:t>第一次認購</w:t>
            </w:r>
          </w:p>
        </w:tc>
        <w:tc>
          <w:tcPr>
            <w:tcW w:w="1843" w:type="dxa"/>
            <w:shd w:val="clear" w:color="auto" w:fill="auto"/>
            <w:vAlign w:val="center"/>
          </w:tcPr>
          <w:p w:rsidR="00A808E0" w:rsidRPr="00A808E0" w:rsidRDefault="00A808E0" w:rsidP="00105419">
            <w:pPr>
              <w:jc w:val="center"/>
              <w:rPr>
                <w:rFonts w:ascii="標楷體" w:eastAsia="標楷體" w:hAnsi="標楷體"/>
              </w:rPr>
            </w:pPr>
            <w:r w:rsidRPr="00A808E0">
              <w:rPr>
                <w:rFonts w:hint="eastAsia"/>
              </w:rPr>
              <w:t>30</w:t>
            </w:r>
            <w:r w:rsidRPr="00A808E0">
              <w:rPr>
                <w:rFonts w:ascii="標楷體" w:eastAsia="標楷體" w:hAnsi="標楷體" w:hint="eastAsia"/>
              </w:rPr>
              <w:t>元</w:t>
            </w:r>
          </w:p>
        </w:tc>
        <w:tc>
          <w:tcPr>
            <w:tcW w:w="1701" w:type="dxa"/>
            <w:shd w:val="clear" w:color="auto" w:fill="auto"/>
            <w:vAlign w:val="center"/>
          </w:tcPr>
          <w:p w:rsidR="00A808E0" w:rsidRPr="00A808E0" w:rsidRDefault="00A808E0" w:rsidP="00105419">
            <w:pPr>
              <w:jc w:val="center"/>
              <w:rPr>
                <w:rFonts w:ascii="標楷體" w:eastAsia="標楷體" w:hAnsi="標楷體"/>
              </w:rPr>
            </w:pPr>
            <w:r w:rsidRPr="00A808E0">
              <w:rPr>
                <w:rFonts w:eastAsia="標楷體"/>
              </w:rPr>
              <w:t>─</w:t>
            </w:r>
          </w:p>
        </w:tc>
        <w:tc>
          <w:tcPr>
            <w:tcW w:w="1559" w:type="dxa"/>
            <w:shd w:val="clear" w:color="auto" w:fill="auto"/>
            <w:vAlign w:val="center"/>
          </w:tcPr>
          <w:p w:rsidR="00A808E0" w:rsidRPr="00A808E0" w:rsidRDefault="00A808E0" w:rsidP="00105419">
            <w:pPr>
              <w:jc w:val="center"/>
              <w:rPr>
                <w:rFonts w:ascii="標楷體" w:eastAsia="標楷體" w:hAnsi="標楷體"/>
              </w:rPr>
            </w:pPr>
            <w:r w:rsidRPr="00A808E0">
              <w:rPr>
                <w:rFonts w:eastAsia="標楷體"/>
              </w:rPr>
              <w:t>─</w:t>
            </w:r>
          </w:p>
        </w:tc>
        <w:tc>
          <w:tcPr>
            <w:tcW w:w="1666" w:type="dxa"/>
            <w:vAlign w:val="center"/>
          </w:tcPr>
          <w:p w:rsidR="00A808E0" w:rsidRPr="00A808E0" w:rsidRDefault="00A808E0" w:rsidP="00105419">
            <w:pPr>
              <w:jc w:val="center"/>
              <w:rPr>
                <w:rFonts w:eastAsia="標楷體"/>
              </w:rPr>
            </w:pPr>
            <w:r w:rsidRPr="00A808E0">
              <w:rPr>
                <w:rFonts w:eastAsia="標楷體"/>
              </w:rPr>
              <w:t>─</w:t>
            </w:r>
          </w:p>
        </w:tc>
      </w:tr>
      <w:tr w:rsidR="00A808E0" w:rsidRPr="00DA1C7C" w:rsidTr="00105419">
        <w:tc>
          <w:tcPr>
            <w:tcW w:w="1418" w:type="dxa"/>
            <w:vMerge/>
            <w:shd w:val="clear" w:color="auto" w:fill="auto"/>
          </w:tcPr>
          <w:p w:rsidR="00A808E0" w:rsidRPr="00A808E0" w:rsidRDefault="00A808E0" w:rsidP="00F23D95">
            <w:pPr>
              <w:jc w:val="center"/>
              <w:rPr>
                <w:rFonts w:ascii="標楷體" w:eastAsia="標楷體" w:hAnsi="標楷體"/>
              </w:rPr>
            </w:pPr>
          </w:p>
        </w:tc>
        <w:tc>
          <w:tcPr>
            <w:tcW w:w="1559" w:type="dxa"/>
            <w:vAlign w:val="center"/>
          </w:tcPr>
          <w:p w:rsidR="00A808E0" w:rsidRPr="00A808E0" w:rsidRDefault="00A808E0" w:rsidP="00832BB7">
            <w:pPr>
              <w:jc w:val="center"/>
              <w:rPr>
                <w:rFonts w:eastAsia="標楷體"/>
              </w:rPr>
            </w:pPr>
            <w:r w:rsidRPr="00A808E0">
              <w:rPr>
                <w:rFonts w:eastAsia="標楷體" w:hint="eastAsia"/>
              </w:rPr>
              <w:t>第二次認購</w:t>
            </w:r>
          </w:p>
        </w:tc>
        <w:tc>
          <w:tcPr>
            <w:tcW w:w="1843" w:type="dxa"/>
            <w:shd w:val="clear" w:color="auto" w:fill="auto"/>
            <w:vAlign w:val="center"/>
          </w:tcPr>
          <w:p w:rsidR="00A808E0" w:rsidRPr="00A808E0" w:rsidRDefault="00A808E0" w:rsidP="00105419">
            <w:pPr>
              <w:jc w:val="center"/>
              <w:rPr>
                <w:rFonts w:ascii="標楷體" w:eastAsia="標楷體" w:hAnsi="標楷體"/>
              </w:rPr>
            </w:pPr>
            <w:r w:rsidRPr="00A808E0">
              <w:rPr>
                <w:rFonts w:hint="eastAsia"/>
              </w:rPr>
              <w:t>35</w:t>
            </w:r>
            <w:r w:rsidRPr="00A808E0">
              <w:rPr>
                <w:rFonts w:ascii="標楷體" w:eastAsia="標楷體" w:hAnsi="標楷體" w:hint="eastAsia"/>
              </w:rPr>
              <w:t>元</w:t>
            </w:r>
          </w:p>
        </w:tc>
        <w:tc>
          <w:tcPr>
            <w:tcW w:w="1701" w:type="dxa"/>
            <w:shd w:val="clear" w:color="auto" w:fill="auto"/>
            <w:vAlign w:val="center"/>
          </w:tcPr>
          <w:p w:rsidR="00A808E0" w:rsidRPr="00A808E0" w:rsidRDefault="00A808E0" w:rsidP="00105419">
            <w:pPr>
              <w:jc w:val="center"/>
              <w:rPr>
                <w:rFonts w:ascii="標楷體" w:eastAsia="標楷體" w:hAnsi="標楷體"/>
              </w:rPr>
            </w:pPr>
            <w:r w:rsidRPr="00A808E0">
              <w:rPr>
                <w:rFonts w:hint="eastAsia"/>
              </w:rPr>
              <w:t>35</w:t>
            </w:r>
            <w:r w:rsidRPr="00A808E0">
              <w:rPr>
                <w:rFonts w:ascii="標楷體" w:eastAsia="標楷體" w:hAnsi="標楷體" w:hint="eastAsia"/>
              </w:rPr>
              <w:t>元</w:t>
            </w:r>
          </w:p>
        </w:tc>
        <w:tc>
          <w:tcPr>
            <w:tcW w:w="1559" w:type="dxa"/>
            <w:shd w:val="clear" w:color="auto" w:fill="auto"/>
            <w:vAlign w:val="center"/>
          </w:tcPr>
          <w:p w:rsidR="00A808E0" w:rsidRPr="00A808E0" w:rsidRDefault="00A808E0" w:rsidP="00105419">
            <w:pPr>
              <w:jc w:val="center"/>
              <w:rPr>
                <w:rFonts w:ascii="標楷體" w:eastAsia="標楷體" w:hAnsi="標楷體"/>
              </w:rPr>
            </w:pPr>
            <w:r w:rsidRPr="00A808E0">
              <w:rPr>
                <w:rFonts w:hint="eastAsia"/>
              </w:rPr>
              <w:t>35</w:t>
            </w:r>
            <w:r w:rsidRPr="00A808E0">
              <w:rPr>
                <w:rFonts w:ascii="標楷體" w:eastAsia="標楷體" w:hAnsi="標楷體" w:hint="eastAsia"/>
              </w:rPr>
              <w:t>元</w:t>
            </w:r>
          </w:p>
        </w:tc>
        <w:tc>
          <w:tcPr>
            <w:tcW w:w="1666" w:type="dxa"/>
            <w:vAlign w:val="center"/>
          </w:tcPr>
          <w:p w:rsidR="00A808E0" w:rsidRPr="00A808E0" w:rsidRDefault="00A808E0" w:rsidP="00105419">
            <w:pPr>
              <w:jc w:val="center"/>
            </w:pPr>
            <w:r w:rsidRPr="00A808E0">
              <w:rPr>
                <w:rFonts w:hint="eastAsia"/>
              </w:rPr>
              <w:t>35</w:t>
            </w:r>
            <w:r w:rsidRPr="00A808E0">
              <w:rPr>
                <w:rFonts w:ascii="標楷體" w:eastAsia="標楷體" w:hAnsi="標楷體" w:hint="eastAsia"/>
              </w:rPr>
              <w:t>元</w:t>
            </w:r>
          </w:p>
        </w:tc>
      </w:tr>
      <w:tr w:rsidR="00761948" w:rsidRPr="00DA1C7C" w:rsidTr="00105419">
        <w:tc>
          <w:tcPr>
            <w:tcW w:w="1418" w:type="dxa"/>
            <w:vMerge/>
            <w:shd w:val="clear" w:color="auto" w:fill="auto"/>
          </w:tcPr>
          <w:p w:rsidR="00761948" w:rsidRPr="00A808E0" w:rsidRDefault="00761948" w:rsidP="00F23D95">
            <w:pPr>
              <w:jc w:val="center"/>
              <w:rPr>
                <w:rFonts w:ascii="標楷體" w:eastAsia="標楷體" w:hAnsi="標楷體"/>
              </w:rPr>
            </w:pPr>
          </w:p>
        </w:tc>
        <w:tc>
          <w:tcPr>
            <w:tcW w:w="1559" w:type="dxa"/>
            <w:vAlign w:val="center"/>
          </w:tcPr>
          <w:p w:rsidR="00761948" w:rsidRPr="00A808E0" w:rsidRDefault="00761948" w:rsidP="00832BB7">
            <w:pPr>
              <w:jc w:val="center"/>
              <w:rPr>
                <w:rFonts w:eastAsia="標楷體"/>
              </w:rPr>
            </w:pPr>
            <w:r w:rsidRPr="00A808E0">
              <w:rPr>
                <w:rFonts w:eastAsia="標楷體" w:hint="eastAsia"/>
              </w:rPr>
              <w:t>平均</w:t>
            </w:r>
          </w:p>
        </w:tc>
        <w:tc>
          <w:tcPr>
            <w:tcW w:w="1843" w:type="dxa"/>
            <w:shd w:val="clear" w:color="auto" w:fill="auto"/>
            <w:vAlign w:val="center"/>
          </w:tcPr>
          <w:p w:rsidR="00761948" w:rsidRPr="00A808E0" w:rsidRDefault="00761948" w:rsidP="00105419">
            <w:pPr>
              <w:jc w:val="center"/>
            </w:pPr>
            <w:r>
              <w:rPr>
                <w:rFonts w:hint="eastAsia"/>
              </w:rPr>
              <w:t>32.92</w:t>
            </w:r>
            <w:r w:rsidRPr="00A808E0">
              <w:rPr>
                <w:rFonts w:ascii="標楷體" w:eastAsia="標楷體" w:hAnsi="標楷體" w:hint="eastAsia"/>
              </w:rPr>
              <w:t>元</w:t>
            </w:r>
          </w:p>
        </w:tc>
        <w:tc>
          <w:tcPr>
            <w:tcW w:w="1701" w:type="dxa"/>
            <w:shd w:val="clear" w:color="auto" w:fill="auto"/>
            <w:vAlign w:val="center"/>
          </w:tcPr>
          <w:p w:rsidR="00761948" w:rsidRPr="00A808E0" w:rsidRDefault="00761948" w:rsidP="007D1264">
            <w:pPr>
              <w:jc w:val="center"/>
              <w:rPr>
                <w:rFonts w:ascii="標楷體" w:eastAsia="標楷體" w:hAnsi="標楷體"/>
              </w:rPr>
            </w:pPr>
            <w:r w:rsidRPr="00A808E0">
              <w:rPr>
                <w:rFonts w:hint="eastAsia"/>
              </w:rPr>
              <w:t>35</w:t>
            </w:r>
            <w:r w:rsidRPr="00A808E0">
              <w:rPr>
                <w:rFonts w:ascii="標楷體" w:eastAsia="標楷體" w:hAnsi="標楷體" w:hint="eastAsia"/>
              </w:rPr>
              <w:t>元</w:t>
            </w:r>
          </w:p>
        </w:tc>
        <w:tc>
          <w:tcPr>
            <w:tcW w:w="1559" w:type="dxa"/>
            <w:shd w:val="clear" w:color="auto" w:fill="auto"/>
            <w:vAlign w:val="center"/>
          </w:tcPr>
          <w:p w:rsidR="00761948" w:rsidRPr="00A808E0" w:rsidRDefault="00761948" w:rsidP="007D1264">
            <w:pPr>
              <w:jc w:val="center"/>
              <w:rPr>
                <w:rFonts w:ascii="標楷體" w:eastAsia="標楷體" w:hAnsi="標楷體"/>
              </w:rPr>
            </w:pPr>
            <w:r w:rsidRPr="00A808E0">
              <w:rPr>
                <w:rFonts w:hint="eastAsia"/>
              </w:rPr>
              <w:t>35</w:t>
            </w:r>
            <w:r w:rsidRPr="00A808E0">
              <w:rPr>
                <w:rFonts w:ascii="標楷體" w:eastAsia="標楷體" w:hAnsi="標楷體" w:hint="eastAsia"/>
              </w:rPr>
              <w:t>元</w:t>
            </w:r>
          </w:p>
        </w:tc>
        <w:tc>
          <w:tcPr>
            <w:tcW w:w="1666" w:type="dxa"/>
            <w:vAlign w:val="center"/>
          </w:tcPr>
          <w:p w:rsidR="00761948" w:rsidRPr="00A808E0" w:rsidRDefault="00761948" w:rsidP="007D1264">
            <w:pPr>
              <w:jc w:val="center"/>
            </w:pPr>
            <w:r w:rsidRPr="00A808E0">
              <w:rPr>
                <w:rFonts w:hint="eastAsia"/>
              </w:rPr>
              <w:t>35</w:t>
            </w:r>
            <w:r w:rsidRPr="00A808E0">
              <w:rPr>
                <w:rFonts w:ascii="標楷體" w:eastAsia="標楷體" w:hAnsi="標楷體" w:hint="eastAsia"/>
              </w:rPr>
              <w:t>元</w:t>
            </w:r>
          </w:p>
        </w:tc>
      </w:tr>
      <w:tr w:rsidR="00A96423" w:rsidRPr="0001519E" w:rsidTr="00105419">
        <w:tc>
          <w:tcPr>
            <w:tcW w:w="2977" w:type="dxa"/>
            <w:gridSpan w:val="2"/>
            <w:shd w:val="clear" w:color="auto" w:fill="auto"/>
            <w:vAlign w:val="center"/>
          </w:tcPr>
          <w:p w:rsidR="00A96423" w:rsidRDefault="00A96423" w:rsidP="00A66AF5">
            <w:pPr>
              <w:jc w:val="center"/>
              <w:rPr>
                <w:rFonts w:eastAsia="標楷體"/>
              </w:rPr>
            </w:pPr>
            <w:r w:rsidRPr="00A66AF5">
              <w:rPr>
                <w:rFonts w:eastAsia="標楷體" w:hint="eastAsia"/>
              </w:rPr>
              <w:lastRenderedPageBreak/>
              <w:t>認購價格之訂定依據</w:t>
            </w:r>
          </w:p>
          <w:p w:rsidR="00A96423" w:rsidRPr="00FA5AA4" w:rsidRDefault="00A96423" w:rsidP="00A66AF5">
            <w:pPr>
              <w:jc w:val="center"/>
              <w:rPr>
                <w:rFonts w:eastAsia="標楷體"/>
              </w:rPr>
            </w:pPr>
            <w:r w:rsidRPr="00A66AF5">
              <w:rPr>
                <w:rFonts w:eastAsia="標楷體"/>
              </w:rPr>
              <w:t>及方式</w:t>
            </w:r>
          </w:p>
        </w:tc>
        <w:tc>
          <w:tcPr>
            <w:tcW w:w="6769" w:type="dxa"/>
            <w:gridSpan w:val="4"/>
            <w:shd w:val="clear" w:color="auto" w:fill="auto"/>
          </w:tcPr>
          <w:p w:rsidR="00A96423" w:rsidRPr="00FA5AA4" w:rsidRDefault="00A96423" w:rsidP="00F20CF2">
            <w:pPr>
              <w:spacing w:line="340" w:lineRule="exact"/>
              <w:ind w:firstLineChars="200" w:firstLine="480"/>
              <w:jc w:val="both"/>
              <w:rPr>
                <w:rFonts w:eastAsia="標楷體"/>
              </w:rPr>
            </w:pPr>
            <w:r w:rsidRPr="00A66AF5">
              <w:rPr>
                <w:rFonts w:eastAsia="標楷體"/>
                <w:kern w:val="0"/>
              </w:rPr>
              <w:t>本推薦證券商參酌一般市場認購價格訂定方式，評估市價法、成本法及</w:t>
            </w:r>
            <w:r w:rsidRPr="00A66AF5">
              <w:rPr>
                <w:rFonts w:eastAsia="標楷體" w:hint="eastAsia"/>
                <w:kern w:val="0"/>
              </w:rPr>
              <w:t>收益</w:t>
            </w:r>
            <w:r w:rsidRPr="00A66AF5">
              <w:rPr>
                <w:rFonts w:eastAsia="標楷體"/>
                <w:kern w:val="0"/>
              </w:rPr>
              <w:t>法等評價方式，以推算合理之股票價格，作為本推薦證券商認購</w:t>
            </w:r>
            <w:r w:rsidRPr="00A66AF5">
              <w:rPr>
                <w:rFonts w:eastAsia="標楷體" w:hint="eastAsia"/>
                <w:kern w:val="0"/>
              </w:rPr>
              <w:t>元翎精密工業股份有限公司</w:t>
            </w:r>
            <w:r w:rsidRPr="00A66AF5">
              <w:rPr>
                <w:rFonts w:eastAsia="標楷體" w:hint="eastAsia"/>
                <w:kern w:val="0"/>
              </w:rPr>
              <w:t>(</w:t>
            </w:r>
            <w:r w:rsidRPr="00A66AF5">
              <w:rPr>
                <w:rFonts w:eastAsia="標楷體" w:hint="eastAsia"/>
                <w:kern w:val="0"/>
              </w:rPr>
              <w:t>以下簡稱元翎</w:t>
            </w:r>
            <w:r w:rsidR="00DE49C5">
              <w:rPr>
                <w:rFonts w:eastAsia="標楷體" w:hint="eastAsia"/>
                <w:kern w:val="0"/>
              </w:rPr>
              <w:t>公司</w:t>
            </w:r>
            <w:r w:rsidRPr="00A66AF5">
              <w:rPr>
                <w:rFonts w:eastAsia="標楷體" w:hint="eastAsia"/>
                <w:kern w:val="0"/>
              </w:rPr>
              <w:t>或該公司</w:t>
            </w:r>
            <w:r w:rsidRPr="00A66AF5">
              <w:rPr>
                <w:rFonts w:eastAsia="標楷體" w:hint="eastAsia"/>
                <w:kern w:val="0"/>
              </w:rPr>
              <w:t>)</w:t>
            </w:r>
            <w:r w:rsidRPr="00A66AF5">
              <w:rPr>
                <w:rFonts w:eastAsia="標楷體"/>
                <w:kern w:val="0"/>
              </w:rPr>
              <w:t>興櫃股票價格之訂定依據；再參酌該公司產業概況、經營績效、發行市場環境及同業市場狀況等因素後，由本推薦證券商與該公司共同議定之。</w:t>
            </w:r>
          </w:p>
          <w:p w:rsidR="00A96423" w:rsidRPr="00FA5AA4" w:rsidRDefault="00A96423" w:rsidP="004974FF">
            <w:pPr>
              <w:spacing w:afterLines="20" w:line="340" w:lineRule="exact"/>
              <w:ind w:firstLineChars="200" w:firstLine="480"/>
              <w:jc w:val="both"/>
              <w:rPr>
                <w:rFonts w:eastAsia="標楷體"/>
                <w:kern w:val="0"/>
              </w:rPr>
            </w:pPr>
            <w:r w:rsidRPr="00FA5AA4">
              <w:rPr>
                <w:rFonts w:eastAsia="標楷體"/>
                <w:kern w:val="0"/>
              </w:rPr>
              <w:t>基於目前股票價值的評估方法諸多，而各種方法皆有其優缺點，評估之結果亦有所差異。如證券投資分析常用之股票評價方法主要包括</w:t>
            </w:r>
            <w:r w:rsidRPr="00FA5AA4">
              <w:rPr>
                <w:rFonts w:eastAsia="標楷體"/>
                <w:kern w:val="0"/>
              </w:rPr>
              <w:t>1.</w:t>
            </w:r>
            <w:r w:rsidRPr="00FA5AA4">
              <w:rPr>
                <w:rFonts w:eastAsia="標楷體"/>
                <w:kern w:val="0"/>
              </w:rPr>
              <w:t>市場基礎法：本益比法</w:t>
            </w:r>
            <w:r w:rsidRPr="00FA5AA4">
              <w:rPr>
                <w:rFonts w:eastAsia="標楷體" w:hint="eastAsia"/>
                <w:kern w:val="0"/>
              </w:rPr>
              <w:t>或股價淨值比法</w:t>
            </w:r>
            <w:r w:rsidRPr="00FA5AA4">
              <w:rPr>
                <w:rFonts w:eastAsia="標楷體"/>
                <w:kern w:val="0"/>
              </w:rPr>
              <w:t>，係透過已公開的資訊，與整體市場、產業性質相近的同業及被評價公司歷史軌跡比較，作為評量企業的價值，再根據被評價公司本身異於採樣公司之部分作折溢價之調整；</w:t>
            </w:r>
            <w:r w:rsidRPr="00FA5AA4">
              <w:rPr>
                <w:rFonts w:eastAsia="標楷體"/>
                <w:kern w:val="0"/>
              </w:rPr>
              <w:t>2.</w:t>
            </w:r>
            <w:r w:rsidRPr="00FA5AA4">
              <w:rPr>
                <w:rFonts w:eastAsia="標楷體"/>
                <w:kern w:val="0"/>
              </w:rPr>
              <w:t>成本法，亦稱帳面價值法，係以帳面歷史成本資料作為公司價值評定之基礎；</w:t>
            </w:r>
            <w:r w:rsidRPr="00FA5AA4">
              <w:rPr>
                <w:rFonts w:eastAsia="標楷體"/>
                <w:kern w:val="0"/>
              </w:rPr>
              <w:t>3.</w:t>
            </w:r>
            <w:r w:rsidRPr="00FA5AA4">
              <w:rPr>
                <w:rFonts w:eastAsia="標楷體"/>
                <w:kern w:val="0"/>
              </w:rPr>
              <w:t>收益基礎法中之自由現金流量折現法則重視公司未來營運所創造之現金流入價值。以上股票評價方法，因成本法係以歷史成本為計算之基礎，易忽略通貨膨脹因素且無法反應資產實際之經濟價值，且深受財務報表所採行之會計原則與方法之影響，將可能低估成長型公司應有之價值；另自由現金流量折現法下某些假設，如未來營收成長率、邊際利潤率、資本支出之假設等，因較難取得適切之數據，使未來現金流量及加權平均資金成本更無法精確掌握</w:t>
            </w:r>
            <w:r w:rsidRPr="00FA5AA4">
              <w:rPr>
                <w:rFonts w:eastAsia="標楷體" w:hint="eastAsia"/>
                <w:kern w:val="0"/>
              </w:rPr>
              <w:t>。</w:t>
            </w:r>
          </w:p>
          <w:p w:rsidR="00A96423" w:rsidRPr="00A66AF5" w:rsidRDefault="00A96423" w:rsidP="004974FF">
            <w:pPr>
              <w:spacing w:afterLines="20" w:line="340" w:lineRule="exact"/>
              <w:ind w:firstLineChars="200" w:firstLine="480"/>
              <w:jc w:val="both"/>
              <w:rPr>
                <w:rFonts w:eastAsia="標楷體"/>
                <w:kern w:val="0"/>
              </w:rPr>
            </w:pPr>
            <w:r w:rsidRPr="00A66AF5">
              <w:rPr>
                <w:rFonts w:eastAsia="標楷體" w:hint="eastAsia"/>
                <w:kern w:val="0"/>
              </w:rPr>
              <w:t>元翎</w:t>
            </w:r>
            <w:r w:rsidR="00A808E0" w:rsidRPr="00FA5AA4">
              <w:rPr>
                <w:rFonts w:eastAsia="標楷體" w:hint="eastAsia"/>
                <w:kern w:val="0"/>
              </w:rPr>
              <w:t>公司</w:t>
            </w:r>
            <w:r w:rsidRPr="00A66AF5">
              <w:rPr>
                <w:rFonts w:eastAsia="標楷體" w:hint="eastAsia"/>
                <w:kern w:val="0"/>
              </w:rPr>
              <w:t>創立於</w:t>
            </w:r>
            <w:r w:rsidRPr="00A66AF5">
              <w:rPr>
                <w:rFonts w:eastAsia="標楷體"/>
                <w:kern w:val="0"/>
              </w:rPr>
              <w:t>民國</w:t>
            </w:r>
            <w:r w:rsidRPr="00A66AF5">
              <w:rPr>
                <w:rFonts w:eastAsia="標楷體" w:hint="eastAsia"/>
                <w:kern w:val="0"/>
              </w:rPr>
              <w:t>77</w:t>
            </w:r>
            <w:r w:rsidRPr="00A66AF5">
              <w:rPr>
                <w:rFonts w:eastAsia="標楷體"/>
                <w:kern w:val="0"/>
              </w:rPr>
              <w:t>年</w:t>
            </w:r>
            <w:r w:rsidRPr="00A66AF5">
              <w:rPr>
                <w:rFonts w:eastAsia="標楷體" w:hint="eastAsia"/>
                <w:kern w:val="0"/>
              </w:rPr>
              <w:t>7</w:t>
            </w:r>
            <w:r w:rsidRPr="00A66AF5">
              <w:rPr>
                <w:rFonts w:eastAsia="標楷體"/>
                <w:kern w:val="0"/>
              </w:rPr>
              <w:t>月，目前資本額</w:t>
            </w:r>
            <w:r w:rsidRPr="00A66AF5">
              <w:rPr>
                <w:rFonts w:eastAsia="標楷體" w:hint="eastAsia"/>
                <w:kern w:val="0"/>
              </w:rPr>
              <w:t>15.56</w:t>
            </w:r>
            <w:r w:rsidRPr="00A66AF5">
              <w:rPr>
                <w:rFonts w:eastAsia="標楷體"/>
                <w:kern w:val="0"/>
              </w:rPr>
              <w:t>億元，</w:t>
            </w:r>
            <w:r w:rsidRPr="00A66AF5">
              <w:rPr>
                <w:rFonts w:eastAsia="標楷體" w:hint="eastAsia"/>
                <w:kern w:val="0"/>
              </w:rPr>
              <w:t>主要從事</w:t>
            </w:r>
            <w:r w:rsidRPr="00A66AF5">
              <w:rPr>
                <w:rFonts w:eastAsia="標楷體"/>
                <w:kern w:val="0"/>
              </w:rPr>
              <w:t>各式小型高壓氣體鋼瓶及汽車安全氣囊之研發</w:t>
            </w:r>
            <w:r w:rsidR="00A808E0">
              <w:rPr>
                <w:rFonts w:eastAsia="標楷體" w:hint="eastAsia"/>
                <w:kern w:val="0"/>
              </w:rPr>
              <w:t>、</w:t>
            </w:r>
            <w:r w:rsidRPr="00A66AF5">
              <w:rPr>
                <w:rFonts w:eastAsia="標楷體"/>
                <w:kern w:val="0"/>
              </w:rPr>
              <w:t>製造及銷售</w:t>
            </w:r>
            <w:r w:rsidRPr="00A66AF5">
              <w:rPr>
                <w:rFonts w:eastAsia="標楷體" w:hint="eastAsia"/>
                <w:kern w:val="0"/>
              </w:rPr>
              <w:t>。</w:t>
            </w:r>
            <w:r w:rsidRPr="00FA5AA4">
              <w:rPr>
                <w:rFonts w:eastAsia="標楷體" w:hint="eastAsia"/>
                <w:kern w:val="0"/>
              </w:rPr>
              <w:t>由於</w:t>
            </w:r>
            <w:r w:rsidR="00B82A50">
              <w:rPr>
                <w:rFonts w:ascii="Book Antiqua" w:eastAsia="標楷體" w:hAnsi="標楷體" w:hint="eastAsia"/>
              </w:rPr>
              <w:t>該公司</w:t>
            </w:r>
            <w:r w:rsidR="00B34091">
              <w:rPr>
                <w:rFonts w:ascii="Book Antiqua" w:eastAsia="標楷體" w:hAnsi="標楷體" w:hint="eastAsia"/>
              </w:rPr>
              <w:t>係</w:t>
            </w:r>
            <w:r w:rsidR="00B82A50">
              <w:rPr>
                <w:rFonts w:ascii="Book Antiqua" w:eastAsia="標楷體" w:hAnsi="標楷體" w:hint="eastAsia"/>
              </w:rPr>
              <w:t>屬</w:t>
            </w:r>
            <w:r w:rsidRPr="00FA5AA4">
              <w:rPr>
                <w:rFonts w:eastAsia="標楷體" w:hint="eastAsia"/>
                <w:kern w:val="0"/>
              </w:rPr>
              <w:t>電機機械</w:t>
            </w:r>
            <w:r w:rsidR="00B34091">
              <w:rPr>
                <w:rFonts w:eastAsia="標楷體" w:hint="eastAsia"/>
                <w:kern w:val="0"/>
              </w:rPr>
              <w:t>產</w:t>
            </w:r>
            <w:r w:rsidRPr="00FA5AA4">
              <w:rPr>
                <w:rFonts w:eastAsia="標楷體" w:hint="eastAsia"/>
                <w:kern w:val="0"/>
              </w:rPr>
              <w:t>業</w:t>
            </w:r>
            <w:r w:rsidR="00B34091">
              <w:rPr>
                <w:rFonts w:eastAsia="標楷體" w:hint="eastAsia"/>
                <w:kern w:val="0"/>
              </w:rPr>
              <w:t>，兼具充填技術為核心技術，為成熟且穩定獲利之公司</w:t>
            </w:r>
            <w:r w:rsidRPr="00FA5AA4">
              <w:rPr>
                <w:rFonts w:eastAsia="標楷體" w:hint="eastAsia"/>
                <w:kern w:val="0"/>
              </w:rPr>
              <w:t>，</w:t>
            </w:r>
            <w:r w:rsidRPr="00FA5AA4">
              <w:rPr>
                <w:rFonts w:eastAsia="標楷體"/>
                <w:kern w:val="0"/>
              </w:rPr>
              <w:t>故本推薦證券商茲就</w:t>
            </w:r>
            <w:r w:rsidRPr="00FA5AA4">
              <w:rPr>
                <w:rFonts w:eastAsia="標楷體" w:hint="eastAsia"/>
                <w:kern w:val="0"/>
              </w:rPr>
              <w:t>本益比</w:t>
            </w:r>
            <w:r w:rsidRPr="00FA5AA4">
              <w:rPr>
                <w:rFonts w:eastAsia="標楷體"/>
                <w:kern w:val="0"/>
              </w:rPr>
              <w:t>法進行評估。經參酌</w:t>
            </w:r>
            <w:r w:rsidR="00666559">
              <w:rPr>
                <w:rFonts w:eastAsia="標楷體" w:hint="eastAsia"/>
                <w:kern w:val="0"/>
              </w:rPr>
              <w:t>目前</w:t>
            </w:r>
            <w:r w:rsidR="00666559" w:rsidRPr="005743B2">
              <w:rPr>
                <w:rFonts w:ascii="Book Antiqua" w:eastAsia="標楷體" w:hAnsi="標楷體"/>
              </w:rPr>
              <w:t>國內上市</w:t>
            </w:r>
            <w:r w:rsidR="00666559">
              <w:rPr>
                <w:rFonts w:ascii="Book Antiqua" w:eastAsia="標楷體" w:hAnsi="標楷體" w:hint="eastAsia"/>
              </w:rPr>
              <w:t>(</w:t>
            </w:r>
            <w:r w:rsidR="00666559" w:rsidRPr="005743B2">
              <w:rPr>
                <w:rFonts w:ascii="Book Antiqua" w:eastAsia="標楷體" w:hAnsi="標楷體"/>
              </w:rPr>
              <w:t>櫃</w:t>
            </w:r>
            <w:r w:rsidR="00666559">
              <w:rPr>
                <w:rFonts w:ascii="Book Antiqua" w:eastAsia="標楷體" w:hAnsi="標楷體" w:hint="eastAsia"/>
              </w:rPr>
              <w:t>)</w:t>
            </w:r>
            <w:r w:rsidR="00666559">
              <w:rPr>
                <w:rFonts w:ascii="Book Antiqua" w:eastAsia="標楷體" w:hAnsi="標楷體"/>
              </w:rPr>
              <w:t>公司</w:t>
            </w:r>
            <w:r w:rsidR="00666559" w:rsidRPr="00C40A7F">
              <w:rPr>
                <w:rFonts w:ascii="Book Antiqua" w:eastAsia="標楷體" w:hAnsi="標楷體"/>
              </w:rPr>
              <w:t>並無與</w:t>
            </w:r>
            <w:r w:rsidR="00666559">
              <w:rPr>
                <w:rFonts w:ascii="Book Antiqua" w:eastAsia="標楷體" w:hAnsi="標楷體" w:hint="eastAsia"/>
              </w:rPr>
              <w:t>元翎公司</w:t>
            </w:r>
            <w:r w:rsidR="00666559" w:rsidRPr="00C40A7F">
              <w:rPr>
                <w:rFonts w:ascii="Book Antiqua" w:eastAsia="標楷體" w:hAnsi="標楷體" w:hint="eastAsia"/>
              </w:rPr>
              <w:t>從事</w:t>
            </w:r>
            <w:r w:rsidR="00666559">
              <w:rPr>
                <w:rFonts w:ascii="Book Antiqua" w:eastAsia="標楷體" w:hAnsi="標楷體" w:hint="eastAsia"/>
              </w:rPr>
              <w:t>生產相同產品</w:t>
            </w:r>
            <w:r w:rsidR="00666559" w:rsidRPr="00C40A7F">
              <w:rPr>
                <w:rFonts w:ascii="Book Antiqua" w:eastAsia="標楷體" w:hAnsi="標楷體"/>
              </w:rPr>
              <w:t>之同業，</w:t>
            </w:r>
            <w:r w:rsidR="00666559">
              <w:rPr>
                <w:rFonts w:ascii="Book Antiqua" w:eastAsia="標楷體" w:hAnsi="標楷體" w:hint="eastAsia"/>
              </w:rPr>
              <w:t>考量</w:t>
            </w:r>
            <w:r w:rsidR="00666559">
              <w:rPr>
                <w:rFonts w:eastAsia="標楷體" w:hint="eastAsia"/>
                <w:kern w:val="0"/>
              </w:rPr>
              <w:t>所營業務、產製過程及營業規模等條件後，選取從事電機機械業</w:t>
            </w:r>
            <w:r w:rsidRPr="00FA5AA4">
              <w:rPr>
                <w:rFonts w:eastAsia="標楷體"/>
                <w:kern w:val="0"/>
              </w:rPr>
              <w:t>之採樣同業</w:t>
            </w:r>
            <w:r w:rsidRPr="00FA5AA4">
              <w:rPr>
                <w:rFonts w:eastAsia="標楷體" w:hint="eastAsia"/>
                <w:kern w:val="0"/>
              </w:rPr>
              <w:t>劍麟</w:t>
            </w:r>
            <w:r w:rsidRPr="00FA5AA4">
              <w:rPr>
                <w:rFonts w:eastAsia="標楷體"/>
                <w:kern w:val="0"/>
              </w:rPr>
              <w:t xml:space="preserve"> (</w:t>
            </w:r>
            <w:r w:rsidRPr="00FA5AA4">
              <w:rPr>
                <w:rFonts w:eastAsia="標楷體"/>
                <w:kern w:val="0"/>
              </w:rPr>
              <w:t>上</w:t>
            </w:r>
            <w:r w:rsidRPr="00FA5AA4">
              <w:rPr>
                <w:rFonts w:eastAsia="標楷體" w:hint="eastAsia"/>
                <w:kern w:val="0"/>
              </w:rPr>
              <w:t>市</w:t>
            </w:r>
            <w:r w:rsidRPr="00FA5AA4">
              <w:rPr>
                <w:rFonts w:eastAsia="標楷體"/>
                <w:kern w:val="0"/>
              </w:rPr>
              <w:t>公司，股票代號</w:t>
            </w:r>
            <w:r w:rsidRPr="00FA5AA4">
              <w:rPr>
                <w:rFonts w:eastAsia="標楷體" w:hint="eastAsia"/>
                <w:kern w:val="0"/>
              </w:rPr>
              <w:t>2228</w:t>
            </w:r>
            <w:r w:rsidRPr="00FA5AA4">
              <w:rPr>
                <w:rFonts w:eastAsia="標楷體"/>
                <w:kern w:val="0"/>
              </w:rPr>
              <w:t>)</w:t>
            </w:r>
            <w:r w:rsidR="00B34091" w:rsidRPr="00666559">
              <w:rPr>
                <w:rFonts w:eastAsia="標楷體"/>
                <w:kern w:val="0"/>
              </w:rPr>
              <w:t>、</w:t>
            </w:r>
            <w:r w:rsidR="00B34091" w:rsidRPr="00666559">
              <w:rPr>
                <w:rFonts w:eastAsia="標楷體" w:hint="eastAsia"/>
                <w:kern w:val="0"/>
              </w:rPr>
              <w:t>倉佑</w:t>
            </w:r>
            <w:r w:rsidR="00B34091" w:rsidRPr="00666559">
              <w:rPr>
                <w:rFonts w:eastAsia="標楷體"/>
                <w:kern w:val="0"/>
              </w:rPr>
              <w:t>(</w:t>
            </w:r>
            <w:r w:rsidR="00B34091" w:rsidRPr="00666559">
              <w:rPr>
                <w:rFonts w:eastAsia="標楷體"/>
                <w:kern w:val="0"/>
              </w:rPr>
              <w:t>上</w:t>
            </w:r>
            <w:r w:rsidR="00B34091" w:rsidRPr="00666559">
              <w:rPr>
                <w:rFonts w:eastAsia="標楷體" w:hint="eastAsia"/>
                <w:kern w:val="0"/>
              </w:rPr>
              <w:t>市</w:t>
            </w:r>
            <w:r w:rsidR="00B34091" w:rsidRPr="00666559">
              <w:rPr>
                <w:rFonts w:eastAsia="標楷體"/>
                <w:kern w:val="0"/>
              </w:rPr>
              <w:t>公司，股票代號</w:t>
            </w:r>
            <w:r w:rsidR="00B34091" w:rsidRPr="00666559">
              <w:rPr>
                <w:rFonts w:eastAsia="標楷體" w:hint="eastAsia"/>
                <w:kern w:val="0"/>
              </w:rPr>
              <w:t>1568</w:t>
            </w:r>
            <w:r w:rsidR="00B34091" w:rsidRPr="00666559">
              <w:rPr>
                <w:rFonts w:eastAsia="標楷體"/>
                <w:kern w:val="0"/>
              </w:rPr>
              <w:t>)</w:t>
            </w:r>
            <w:r w:rsidR="00666559">
              <w:rPr>
                <w:rFonts w:eastAsia="標楷體" w:hint="eastAsia"/>
                <w:kern w:val="0"/>
              </w:rPr>
              <w:t xml:space="preserve"> </w:t>
            </w:r>
            <w:r w:rsidR="00666559">
              <w:rPr>
                <w:rFonts w:eastAsia="標楷體" w:hint="eastAsia"/>
                <w:kern w:val="0"/>
              </w:rPr>
              <w:t>及</w:t>
            </w:r>
            <w:r w:rsidRPr="00FA5AA4">
              <w:rPr>
                <w:rFonts w:eastAsia="標楷體" w:hint="eastAsia"/>
                <w:kern w:val="0"/>
              </w:rPr>
              <w:t>江興鍛壓</w:t>
            </w:r>
            <w:r w:rsidRPr="00FA5AA4">
              <w:rPr>
                <w:rFonts w:eastAsia="標楷體"/>
                <w:kern w:val="0"/>
              </w:rPr>
              <w:t>(</w:t>
            </w:r>
            <w:r w:rsidRPr="00FA5AA4">
              <w:rPr>
                <w:rFonts w:eastAsia="標楷體"/>
                <w:kern w:val="0"/>
              </w:rPr>
              <w:t>上</w:t>
            </w:r>
            <w:r w:rsidRPr="00FA5AA4">
              <w:rPr>
                <w:rFonts w:eastAsia="標楷體" w:hint="eastAsia"/>
                <w:kern w:val="0"/>
              </w:rPr>
              <w:t>櫃</w:t>
            </w:r>
            <w:r w:rsidRPr="00FA5AA4">
              <w:rPr>
                <w:rFonts w:eastAsia="標楷體"/>
                <w:kern w:val="0"/>
              </w:rPr>
              <w:t>公司，股票代號</w:t>
            </w:r>
            <w:r w:rsidRPr="00FA5AA4">
              <w:rPr>
                <w:rFonts w:eastAsia="標楷體" w:hint="eastAsia"/>
                <w:kern w:val="0"/>
              </w:rPr>
              <w:t>4528</w:t>
            </w:r>
            <w:r w:rsidRPr="00FA5AA4">
              <w:rPr>
                <w:rFonts w:eastAsia="標楷體"/>
                <w:kern w:val="0"/>
              </w:rPr>
              <w:t>)</w:t>
            </w:r>
            <w:r w:rsidRPr="00FA5AA4">
              <w:rPr>
                <w:rFonts w:eastAsia="標楷體"/>
                <w:kern w:val="0"/>
              </w:rPr>
              <w:t>於</w:t>
            </w:r>
            <w:r w:rsidRPr="00FA5AA4">
              <w:rPr>
                <w:rFonts w:eastAsia="標楷體" w:hint="eastAsia"/>
                <w:kern w:val="0"/>
              </w:rPr>
              <w:t>臺灣</w:t>
            </w:r>
            <w:r w:rsidRPr="00FA5AA4">
              <w:rPr>
                <w:rFonts w:eastAsia="標楷體"/>
                <w:kern w:val="0"/>
              </w:rPr>
              <w:t>證券交易所股份有限公司</w:t>
            </w:r>
            <w:r w:rsidRPr="00FA5AA4">
              <w:rPr>
                <w:rFonts w:eastAsia="標楷體" w:hint="eastAsia"/>
                <w:kern w:val="0"/>
              </w:rPr>
              <w:t>及</w:t>
            </w:r>
            <w:r w:rsidR="00B82A50">
              <w:rPr>
                <w:rFonts w:eastAsia="標楷體" w:hint="eastAsia"/>
                <w:kern w:val="0"/>
              </w:rPr>
              <w:t>財團法人</w:t>
            </w:r>
            <w:r w:rsidRPr="00FA5AA4">
              <w:rPr>
                <w:rFonts w:eastAsia="標楷體"/>
                <w:kern w:val="0"/>
              </w:rPr>
              <w:t>中華民國證券櫃檯買賣中心所公告之股價資訊，及前述各公司經會計師查核簽證之財務報告，茲評估說明如下：</w:t>
            </w:r>
          </w:p>
          <w:p w:rsidR="00A96423" w:rsidRPr="00A66AF5" w:rsidRDefault="00A96423" w:rsidP="004974FF">
            <w:pPr>
              <w:spacing w:afterLines="20" w:line="340" w:lineRule="exact"/>
              <w:ind w:firstLineChars="200" w:firstLine="480"/>
              <w:jc w:val="both"/>
              <w:rPr>
                <w:rFonts w:eastAsia="標楷體"/>
                <w:kern w:val="0"/>
              </w:rPr>
            </w:pPr>
            <w:r w:rsidRPr="00A66AF5">
              <w:rPr>
                <w:rFonts w:eastAsia="標楷體"/>
                <w:kern w:val="0"/>
              </w:rPr>
              <w:t>取得採樣公司及</w:t>
            </w:r>
            <w:r w:rsidRPr="00A66AF5">
              <w:rPr>
                <w:rFonts w:eastAsia="標楷體" w:hint="eastAsia"/>
                <w:kern w:val="0"/>
              </w:rPr>
              <w:t>上市</w:t>
            </w:r>
            <w:r w:rsidR="00907E4B">
              <w:rPr>
                <w:rFonts w:ascii="Book Antiqua" w:eastAsia="標楷體" w:hAnsi="Book Antiqua" w:hint="eastAsia"/>
              </w:rPr>
              <w:t>/</w:t>
            </w:r>
            <w:r w:rsidR="00907E4B">
              <w:rPr>
                <w:rFonts w:ascii="Book Antiqua" w:eastAsia="標楷體" w:hAnsi="Book Antiqua" w:hint="eastAsia"/>
              </w:rPr>
              <w:t>上櫃</w:t>
            </w:r>
            <w:r w:rsidR="00DE49C5">
              <w:rPr>
                <w:rFonts w:eastAsia="標楷體" w:hint="eastAsia"/>
                <w:kern w:val="0"/>
              </w:rPr>
              <w:t>電機機械</w:t>
            </w:r>
            <w:r w:rsidRPr="00A66AF5">
              <w:rPr>
                <w:rFonts w:eastAsia="標楷體"/>
                <w:kern w:val="0"/>
              </w:rPr>
              <w:t>類股</w:t>
            </w:r>
            <w:r w:rsidRPr="00A66AF5">
              <w:rPr>
                <w:rFonts w:eastAsia="標楷體"/>
                <w:kern w:val="0"/>
              </w:rPr>
              <w:t>10</w:t>
            </w:r>
            <w:r w:rsidRPr="00A66AF5">
              <w:rPr>
                <w:rFonts w:eastAsia="標楷體" w:hint="eastAsia"/>
                <w:kern w:val="0"/>
              </w:rPr>
              <w:t>5</w:t>
            </w:r>
            <w:r w:rsidRPr="00A66AF5">
              <w:rPr>
                <w:rFonts w:eastAsia="標楷體"/>
                <w:kern w:val="0"/>
              </w:rPr>
              <w:t>年</w:t>
            </w:r>
            <w:r w:rsidRPr="00A66AF5">
              <w:rPr>
                <w:rFonts w:eastAsia="標楷體" w:hint="eastAsia"/>
                <w:kern w:val="0"/>
              </w:rPr>
              <w:t>9</w:t>
            </w:r>
            <w:r w:rsidRPr="00A66AF5">
              <w:rPr>
                <w:rFonts w:eastAsia="標楷體"/>
                <w:kern w:val="0"/>
              </w:rPr>
              <w:t>月至</w:t>
            </w:r>
            <w:r w:rsidRPr="00A66AF5">
              <w:rPr>
                <w:rFonts w:eastAsia="標楷體"/>
                <w:kern w:val="0"/>
              </w:rPr>
              <w:t>10</w:t>
            </w:r>
            <w:r w:rsidRPr="00A66AF5">
              <w:rPr>
                <w:rFonts w:eastAsia="標楷體" w:hint="eastAsia"/>
                <w:kern w:val="0"/>
              </w:rPr>
              <w:t>5</w:t>
            </w:r>
            <w:r w:rsidRPr="00A66AF5">
              <w:rPr>
                <w:rFonts w:eastAsia="標楷體"/>
                <w:kern w:val="0"/>
              </w:rPr>
              <w:t>年</w:t>
            </w:r>
            <w:r w:rsidRPr="00A66AF5">
              <w:rPr>
                <w:rFonts w:eastAsia="標楷體" w:hint="eastAsia"/>
                <w:kern w:val="0"/>
              </w:rPr>
              <w:t>11</w:t>
            </w:r>
            <w:r w:rsidRPr="00A66AF5">
              <w:rPr>
                <w:rFonts w:eastAsia="標楷體"/>
                <w:kern w:val="0"/>
              </w:rPr>
              <w:t>月本益比如下：</w:t>
            </w:r>
          </w:p>
          <w:tbl>
            <w:tblPr>
              <w:tblW w:w="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7"/>
              <w:gridCol w:w="1162"/>
              <w:gridCol w:w="1453"/>
              <w:gridCol w:w="1162"/>
              <w:gridCol w:w="1143"/>
            </w:tblGrid>
            <w:tr w:rsidR="00A96423" w:rsidRPr="00814854" w:rsidTr="00907E4B">
              <w:trPr>
                <w:trHeight w:val="527"/>
              </w:trPr>
              <w:tc>
                <w:tcPr>
                  <w:tcW w:w="1627"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A96423" w:rsidRPr="00814854" w:rsidRDefault="00A96423" w:rsidP="00BA1301">
                  <w:pPr>
                    <w:pStyle w:val="af6"/>
                    <w:overflowPunct w:val="0"/>
                    <w:snapToGrid w:val="0"/>
                    <w:spacing w:after="0"/>
                    <w:jc w:val="right"/>
                    <w:rPr>
                      <w:rFonts w:eastAsia="標楷體"/>
                      <w:kern w:val="0"/>
                      <w:sz w:val="20"/>
                      <w:szCs w:val="22"/>
                    </w:rPr>
                  </w:pPr>
                  <w:r w:rsidRPr="00814854">
                    <w:rPr>
                      <w:rFonts w:eastAsia="標楷體"/>
                      <w:kern w:val="0"/>
                      <w:sz w:val="20"/>
                      <w:szCs w:val="22"/>
                    </w:rPr>
                    <w:t>月份</w:t>
                  </w:r>
                </w:p>
                <w:p w:rsidR="00A96423" w:rsidRPr="00814854" w:rsidRDefault="00A96423" w:rsidP="00BA1301">
                  <w:pPr>
                    <w:pStyle w:val="af6"/>
                    <w:overflowPunct w:val="0"/>
                    <w:snapToGrid w:val="0"/>
                    <w:spacing w:after="0"/>
                    <w:ind w:leftChars="0" w:left="0"/>
                    <w:jc w:val="both"/>
                    <w:rPr>
                      <w:rFonts w:eastAsia="標楷體"/>
                      <w:kern w:val="0"/>
                      <w:sz w:val="20"/>
                      <w:szCs w:val="22"/>
                    </w:rPr>
                  </w:pPr>
                  <w:r w:rsidRPr="00814854">
                    <w:rPr>
                      <w:rFonts w:eastAsia="標楷體"/>
                      <w:kern w:val="0"/>
                      <w:sz w:val="20"/>
                      <w:szCs w:val="22"/>
                    </w:rPr>
                    <w:t>公司</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423" w:rsidRPr="00814854" w:rsidRDefault="00A96423" w:rsidP="00BA1301">
                  <w:pPr>
                    <w:pStyle w:val="af6"/>
                    <w:overflowPunct w:val="0"/>
                    <w:snapToGrid w:val="0"/>
                    <w:spacing w:after="0"/>
                    <w:ind w:leftChars="-45" w:left="-108" w:rightChars="-45" w:right="-108"/>
                    <w:jc w:val="center"/>
                    <w:rPr>
                      <w:rFonts w:eastAsia="標楷體"/>
                      <w:kern w:val="0"/>
                      <w:sz w:val="20"/>
                      <w:szCs w:val="22"/>
                    </w:rPr>
                  </w:pPr>
                  <w:r w:rsidRPr="00814854">
                    <w:rPr>
                      <w:rFonts w:eastAsia="標楷體"/>
                      <w:kern w:val="0"/>
                      <w:sz w:val="20"/>
                      <w:szCs w:val="22"/>
                    </w:rPr>
                    <w:t>10</w:t>
                  </w:r>
                  <w:r w:rsidRPr="00814854">
                    <w:rPr>
                      <w:rFonts w:eastAsia="標楷體" w:hint="eastAsia"/>
                      <w:kern w:val="0"/>
                      <w:sz w:val="20"/>
                      <w:szCs w:val="22"/>
                    </w:rPr>
                    <w:t>5</w:t>
                  </w:r>
                  <w:r w:rsidRPr="00814854">
                    <w:rPr>
                      <w:rFonts w:eastAsia="標楷體" w:hint="eastAsia"/>
                      <w:kern w:val="0"/>
                      <w:sz w:val="20"/>
                      <w:szCs w:val="22"/>
                    </w:rPr>
                    <w:t>年</w:t>
                  </w:r>
                  <w:r w:rsidRPr="00814854">
                    <w:rPr>
                      <w:rFonts w:eastAsia="標楷體" w:hint="eastAsia"/>
                      <w:kern w:val="0"/>
                      <w:sz w:val="20"/>
                      <w:szCs w:val="22"/>
                    </w:rPr>
                    <w:t>9</w:t>
                  </w:r>
                  <w:r w:rsidRPr="00814854">
                    <w:rPr>
                      <w:rFonts w:eastAsia="標楷體" w:hint="eastAsia"/>
                      <w:kern w:val="0"/>
                      <w:sz w:val="20"/>
                      <w:szCs w:val="22"/>
                    </w:rPr>
                    <w:t>月</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423" w:rsidRPr="00814854" w:rsidRDefault="00A96423" w:rsidP="00BA1301">
                  <w:pPr>
                    <w:ind w:leftChars="-38" w:left="-91" w:rightChars="-39" w:right="-94"/>
                    <w:jc w:val="center"/>
                    <w:rPr>
                      <w:sz w:val="20"/>
                      <w:szCs w:val="22"/>
                    </w:rPr>
                  </w:pPr>
                  <w:r w:rsidRPr="00814854">
                    <w:rPr>
                      <w:rFonts w:eastAsia="標楷體"/>
                      <w:kern w:val="0"/>
                      <w:sz w:val="20"/>
                      <w:szCs w:val="22"/>
                    </w:rPr>
                    <w:t>10</w:t>
                  </w:r>
                  <w:r w:rsidRPr="00814854">
                    <w:rPr>
                      <w:rFonts w:eastAsia="標楷體" w:hint="eastAsia"/>
                      <w:kern w:val="0"/>
                      <w:sz w:val="20"/>
                      <w:szCs w:val="22"/>
                    </w:rPr>
                    <w:t>5</w:t>
                  </w:r>
                  <w:r w:rsidRPr="00814854">
                    <w:rPr>
                      <w:rFonts w:eastAsia="標楷體" w:hint="eastAsia"/>
                      <w:kern w:val="0"/>
                      <w:sz w:val="20"/>
                      <w:szCs w:val="22"/>
                    </w:rPr>
                    <w:t>年</w:t>
                  </w:r>
                  <w:r w:rsidRPr="00814854">
                    <w:rPr>
                      <w:rFonts w:eastAsia="標楷體" w:hint="eastAsia"/>
                      <w:kern w:val="0"/>
                      <w:sz w:val="20"/>
                      <w:szCs w:val="22"/>
                    </w:rPr>
                    <w:t>10</w:t>
                  </w:r>
                  <w:r w:rsidRPr="00814854">
                    <w:rPr>
                      <w:rFonts w:eastAsia="標楷體" w:hint="eastAsia"/>
                      <w:kern w:val="0"/>
                      <w:sz w:val="20"/>
                      <w:szCs w:val="22"/>
                    </w:rPr>
                    <w:t>月</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423" w:rsidRPr="00814854" w:rsidRDefault="00A96423" w:rsidP="00BA1301">
                  <w:pPr>
                    <w:ind w:leftChars="-38" w:left="-91" w:rightChars="-45" w:right="-108"/>
                    <w:jc w:val="center"/>
                    <w:rPr>
                      <w:sz w:val="20"/>
                      <w:szCs w:val="22"/>
                    </w:rPr>
                  </w:pPr>
                  <w:r w:rsidRPr="00814854">
                    <w:rPr>
                      <w:rFonts w:eastAsia="標楷體"/>
                      <w:kern w:val="0"/>
                      <w:sz w:val="20"/>
                      <w:szCs w:val="22"/>
                    </w:rPr>
                    <w:t>10</w:t>
                  </w:r>
                  <w:r w:rsidRPr="00814854">
                    <w:rPr>
                      <w:rFonts w:eastAsia="標楷體" w:hint="eastAsia"/>
                      <w:kern w:val="0"/>
                      <w:sz w:val="20"/>
                      <w:szCs w:val="22"/>
                    </w:rPr>
                    <w:t>5</w:t>
                  </w:r>
                  <w:r w:rsidRPr="00814854">
                    <w:rPr>
                      <w:rFonts w:eastAsia="標楷體" w:hint="eastAsia"/>
                      <w:kern w:val="0"/>
                      <w:sz w:val="20"/>
                      <w:szCs w:val="22"/>
                    </w:rPr>
                    <w:t>年</w:t>
                  </w:r>
                  <w:r w:rsidRPr="00814854">
                    <w:rPr>
                      <w:rFonts w:eastAsia="標楷體" w:hint="eastAsia"/>
                      <w:kern w:val="0"/>
                      <w:sz w:val="20"/>
                      <w:szCs w:val="22"/>
                    </w:rPr>
                    <w:t>11</w:t>
                  </w:r>
                  <w:r w:rsidRPr="00814854">
                    <w:rPr>
                      <w:rFonts w:eastAsia="標楷體" w:hint="eastAsia"/>
                      <w:kern w:val="0"/>
                      <w:sz w:val="20"/>
                      <w:szCs w:val="22"/>
                    </w:rPr>
                    <w:t>月</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423" w:rsidRPr="00814854" w:rsidRDefault="00A96423" w:rsidP="00BA1301">
                  <w:pPr>
                    <w:pStyle w:val="af6"/>
                    <w:overflowPunct w:val="0"/>
                    <w:snapToGrid w:val="0"/>
                    <w:spacing w:after="0"/>
                    <w:ind w:leftChars="-33" w:left="-79" w:rightChars="-25" w:right="-60"/>
                    <w:jc w:val="center"/>
                    <w:rPr>
                      <w:rFonts w:eastAsia="標楷體"/>
                      <w:kern w:val="0"/>
                      <w:sz w:val="20"/>
                      <w:szCs w:val="22"/>
                    </w:rPr>
                  </w:pPr>
                  <w:r w:rsidRPr="00814854">
                    <w:rPr>
                      <w:rFonts w:eastAsia="標楷體"/>
                      <w:kern w:val="0"/>
                      <w:sz w:val="20"/>
                      <w:szCs w:val="22"/>
                    </w:rPr>
                    <w:t>平均</w:t>
                  </w:r>
                </w:p>
              </w:tc>
            </w:tr>
            <w:tr w:rsidR="00A96423" w:rsidRPr="00814854" w:rsidTr="00907E4B">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A96423" w:rsidRPr="00814854" w:rsidRDefault="00A96423" w:rsidP="00BA1301">
                  <w:pPr>
                    <w:pStyle w:val="af6"/>
                    <w:overflowPunct w:val="0"/>
                    <w:snapToGrid w:val="0"/>
                    <w:spacing w:after="0"/>
                    <w:ind w:leftChars="0" w:left="0"/>
                    <w:jc w:val="center"/>
                    <w:rPr>
                      <w:rFonts w:eastAsia="標楷體"/>
                      <w:kern w:val="0"/>
                      <w:sz w:val="20"/>
                      <w:szCs w:val="22"/>
                    </w:rPr>
                  </w:pPr>
                  <w:r w:rsidRPr="00814854">
                    <w:rPr>
                      <w:rFonts w:eastAsia="標楷體" w:hAnsi="Arial" w:hint="eastAsia"/>
                      <w:sz w:val="20"/>
                      <w:szCs w:val="22"/>
                    </w:rPr>
                    <w:t>劍麟</w:t>
                  </w:r>
                  <w:r w:rsidRPr="00814854">
                    <w:rPr>
                      <w:rFonts w:eastAsia="標楷體" w:hint="eastAsia"/>
                      <w:kern w:val="0"/>
                      <w:sz w:val="20"/>
                      <w:szCs w:val="22"/>
                    </w:rPr>
                    <w:t>公司</w:t>
                  </w:r>
                  <w:r w:rsidRPr="00814854">
                    <w:rPr>
                      <w:rFonts w:eastAsia="標楷體" w:hint="eastAsia"/>
                      <w:kern w:val="0"/>
                      <w:sz w:val="20"/>
                      <w:szCs w:val="22"/>
                    </w:rPr>
                    <w:t>(2228)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24.71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20.24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19.10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21.35</w:t>
                  </w:r>
                </w:p>
              </w:tc>
            </w:tr>
            <w:tr w:rsidR="00A96423" w:rsidRPr="00814854" w:rsidTr="00907E4B">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423" w:rsidRPr="00666559" w:rsidRDefault="00A96423" w:rsidP="000F64F8">
                  <w:pPr>
                    <w:pStyle w:val="af6"/>
                    <w:overflowPunct w:val="0"/>
                    <w:snapToGrid w:val="0"/>
                    <w:spacing w:after="0"/>
                    <w:ind w:leftChars="0" w:left="0"/>
                    <w:jc w:val="center"/>
                    <w:rPr>
                      <w:rFonts w:eastAsia="標楷體" w:hAnsi="Arial"/>
                      <w:sz w:val="20"/>
                      <w:szCs w:val="22"/>
                    </w:rPr>
                  </w:pPr>
                  <w:r w:rsidRPr="00666559">
                    <w:rPr>
                      <w:rFonts w:eastAsia="標楷體" w:hAnsi="Arial" w:hint="eastAsia"/>
                      <w:sz w:val="20"/>
                      <w:szCs w:val="22"/>
                    </w:rPr>
                    <w:t>倉佑</w:t>
                  </w:r>
                  <w:r w:rsidRPr="00666559">
                    <w:rPr>
                      <w:rFonts w:eastAsia="標楷體" w:hAnsi="Arial" w:hint="eastAsia"/>
                      <w:sz w:val="20"/>
                      <w:szCs w:val="22"/>
                    </w:rPr>
                    <w:t>(1568)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96423" w:rsidRPr="00666559" w:rsidRDefault="00A96423" w:rsidP="000F64F8">
                  <w:pPr>
                    <w:pStyle w:val="af6"/>
                    <w:overflowPunct w:val="0"/>
                    <w:snapToGrid w:val="0"/>
                    <w:spacing w:after="0"/>
                    <w:ind w:leftChars="0" w:left="0"/>
                    <w:jc w:val="center"/>
                    <w:rPr>
                      <w:rFonts w:eastAsia="標楷體" w:hAnsi="Arial"/>
                      <w:sz w:val="20"/>
                      <w:szCs w:val="22"/>
                    </w:rPr>
                  </w:pPr>
                  <w:r w:rsidRPr="00666559">
                    <w:rPr>
                      <w:rFonts w:eastAsia="標楷體" w:hAnsi="Arial" w:hint="eastAsia"/>
                      <w:sz w:val="20"/>
                      <w:szCs w:val="22"/>
                    </w:rPr>
                    <w:t>22.05</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96423" w:rsidRPr="00666559" w:rsidRDefault="00A96423" w:rsidP="000F64F8">
                  <w:pPr>
                    <w:pStyle w:val="af6"/>
                    <w:overflowPunct w:val="0"/>
                    <w:snapToGrid w:val="0"/>
                    <w:spacing w:after="0"/>
                    <w:ind w:leftChars="0" w:left="0"/>
                    <w:jc w:val="center"/>
                    <w:rPr>
                      <w:rFonts w:eastAsia="標楷體" w:hAnsi="Arial"/>
                      <w:sz w:val="20"/>
                      <w:szCs w:val="22"/>
                    </w:rPr>
                  </w:pPr>
                  <w:r w:rsidRPr="00666559">
                    <w:rPr>
                      <w:rFonts w:eastAsia="標楷體" w:hAnsi="Arial" w:hint="eastAsia"/>
                      <w:sz w:val="20"/>
                      <w:szCs w:val="22"/>
                    </w:rPr>
                    <w:t>21.13</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96423" w:rsidRPr="00666559" w:rsidRDefault="00A96423" w:rsidP="000F64F8">
                  <w:pPr>
                    <w:pStyle w:val="af6"/>
                    <w:overflowPunct w:val="0"/>
                    <w:snapToGrid w:val="0"/>
                    <w:spacing w:after="0"/>
                    <w:ind w:leftChars="0" w:left="0"/>
                    <w:jc w:val="center"/>
                    <w:rPr>
                      <w:rFonts w:eastAsia="標楷體" w:hAnsi="Arial"/>
                      <w:sz w:val="20"/>
                      <w:szCs w:val="22"/>
                    </w:rPr>
                  </w:pPr>
                  <w:r w:rsidRPr="00666559">
                    <w:rPr>
                      <w:rFonts w:eastAsia="標楷體" w:hAnsi="Arial" w:hint="eastAsia"/>
                      <w:sz w:val="20"/>
                      <w:szCs w:val="22"/>
                    </w:rPr>
                    <w:t>20.65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666559" w:rsidRDefault="00A96423" w:rsidP="00BA1301">
                  <w:pPr>
                    <w:snapToGrid w:val="0"/>
                    <w:jc w:val="center"/>
                    <w:rPr>
                      <w:rFonts w:eastAsia="標楷體"/>
                      <w:sz w:val="20"/>
                      <w:szCs w:val="22"/>
                    </w:rPr>
                  </w:pPr>
                  <w:r w:rsidRPr="00666559">
                    <w:rPr>
                      <w:rFonts w:eastAsia="標楷體" w:hint="eastAsia"/>
                      <w:sz w:val="20"/>
                      <w:szCs w:val="22"/>
                    </w:rPr>
                    <w:t>21.28</w:t>
                  </w:r>
                </w:p>
              </w:tc>
            </w:tr>
            <w:tr w:rsidR="00A96423" w:rsidRPr="00814854" w:rsidTr="00907E4B">
              <w:trPr>
                <w:trHeight w:val="2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423" w:rsidRPr="00814854" w:rsidRDefault="00A96423" w:rsidP="00FA22FB">
                  <w:pPr>
                    <w:pStyle w:val="af6"/>
                    <w:overflowPunct w:val="0"/>
                    <w:snapToGrid w:val="0"/>
                    <w:spacing w:after="0"/>
                    <w:ind w:leftChars="0" w:left="0"/>
                    <w:jc w:val="center"/>
                    <w:rPr>
                      <w:rFonts w:eastAsia="標楷體" w:hAnsi="Arial"/>
                      <w:sz w:val="20"/>
                      <w:szCs w:val="22"/>
                    </w:rPr>
                  </w:pPr>
                  <w:r w:rsidRPr="00814854">
                    <w:rPr>
                      <w:rFonts w:eastAsia="標楷體" w:hAnsi="Arial" w:hint="eastAsia"/>
                      <w:sz w:val="20"/>
                      <w:szCs w:val="22"/>
                    </w:rPr>
                    <w:t>江興鍛壓</w:t>
                  </w:r>
                  <w:r w:rsidRPr="00814854">
                    <w:rPr>
                      <w:rFonts w:eastAsia="標楷體" w:hAnsi="Arial" w:hint="eastAsia"/>
                      <w:sz w:val="20"/>
                      <w:szCs w:val="22"/>
                    </w:rPr>
                    <w:t>(4</w:t>
                  </w:r>
                  <w:r w:rsidRPr="00814854">
                    <w:rPr>
                      <w:rFonts w:eastAsia="標楷體" w:hint="eastAsia"/>
                      <w:kern w:val="0"/>
                      <w:sz w:val="20"/>
                      <w:szCs w:val="22"/>
                    </w:rPr>
                    <w:t>528)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96423" w:rsidRPr="00814854" w:rsidRDefault="00A96423" w:rsidP="000F64F8">
                  <w:pPr>
                    <w:pStyle w:val="af6"/>
                    <w:overflowPunct w:val="0"/>
                    <w:snapToGrid w:val="0"/>
                    <w:spacing w:after="0"/>
                    <w:ind w:leftChars="0" w:left="0"/>
                    <w:jc w:val="center"/>
                    <w:rPr>
                      <w:rFonts w:eastAsia="標楷體" w:hAnsi="Arial"/>
                      <w:sz w:val="20"/>
                      <w:szCs w:val="22"/>
                    </w:rPr>
                  </w:pPr>
                  <w:r w:rsidRPr="00814854">
                    <w:rPr>
                      <w:rFonts w:eastAsia="標楷體" w:hAnsi="Arial" w:hint="eastAsia"/>
                      <w:sz w:val="20"/>
                      <w:szCs w:val="22"/>
                    </w:rPr>
                    <w:t>14.41</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96423" w:rsidRPr="00814854" w:rsidRDefault="00A96423" w:rsidP="000F64F8">
                  <w:pPr>
                    <w:pStyle w:val="af6"/>
                    <w:overflowPunct w:val="0"/>
                    <w:snapToGrid w:val="0"/>
                    <w:spacing w:after="0"/>
                    <w:ind w:leftChars="0" w:left="0"/>
                    <w:jc w:val="center"/>
                    <w:rPr>
                      <w:rFonts w:eastAsia="標楷體" w:hAnsi="Arial"/>
                      <w:sz w:val="20"/>
                      <w:szCs w:val="22"/>
                    </w:rPr>
                  </w:pPr>
                  <w:r w:rsidRPr="00814854">
                    <w:rPr>
                      <w:rFonts w:eastAsia="標楷體" w:hAnsi="Arial" w:hint="eastAsia"/>
                      <w:sz w:val="20"/>
                      <w:szCs w:val="22"/>
                    </w:rPr>
                    <w:t>14.08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96423" w:rsidRPr="00814854" w:rsidRDefault="00A96423" w:rsidP="000F64F8">
                  <w:pPr>
                    <w:pStyle w:val="af6"/>
                    <w:overflowPunct w:val="0"/>
                    <w:snapToGrid w:val="0"/>
                    <w:spacing w:after="0"/>
                    <w:ind w:leftChars="0" w:left="0"/>
                    <w:jc w:val="center"/>
                    <w:rPr>
                      <w:rFonts w:eastAsia="標楷體" w:hAnsi="Arial"/>
                      <w:sz w:val="20"/>
                      <w:szCs w:val="22"/>
                    </w:rPr>
                  </w:pPr>
                  <w:r w:rsidRPr="00814854">
                    <w:rPr>
                      <w:rFonts w:eastAsia="標楷體" w:hAnsi="Arial" w:hint="eastAsia"/>
                      <w:sz w:val="20"/>
                      <w:szCs w:val="22"/>
                    </w:rPr>
                    <w:t>13.03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13.84</w:t>
                  </w:r>
                </w:p>
              </w:tc>
            </w:tr>
            <w:tr w:rsidR="00A96423" w:rsidRPr="00814854" w:rsidTr="00907E4B">
              <w:trPr>
                <w:trHeight w:val="527"/>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A96423" w:rsidRPr="00814854" w:rsidRDefault="00A96423" w:rsidP="00BA1301">
                  <w:pPr>
                    <w:pStyle w:val="af6"/>
                    <w:overflowPunct w:val="0"/>
                    <w:snapToGrid w:val="0"/>
                    <w:spacing w:after="0"/>
                    <w:ind w:leftChars="0" w:left="0"/>
                    <w:jc w:val="center"/>
                    <w:rPr>
                      <w:rFonts w:eastAsia="標楷體"/>
                      <w:kern w:val="0"/>
                      <w:sz w:val="20"/>
                      <w:szCs w:val="22"/>
                    </w:rPr>
                  </w:pPr>
                  <w:r w:rsidRPr="00814854">
                    <w:rPr>
                      <w:rFonts w:eastAsia="標楷體"/>
                      <w:kern w:val="0"/>
                      <w:sz w:val="20"/>
                      <w:szCs w:val="22"/>
                    </w:rPr>
                    <w:t>上</w:t>
                  </w:r>
                  <w:r w:rsidRPr="00814854">
                    <w:rPr>
                      <w:rFonts w:eastAsia="標楷體" w:hint="eastAsia"/>
                      <w:kern w:val="0"/>
                      <w:sz w:val="20"/>
                      <w:szCs w:val="22"/>
                    </w:rPr>
                    <w:t>市</w:t>
                  </w:r>
                  <w:r w:rsidRPr="00814854">
                    <w:rPr>
                      <w:rFonts w:eastAsia="標楷體"/>
                      <w:kern w:val="0"/>
                      <w:sz w:val="20"/>
                      <w:szCs w:val="22"/>
                    </w:rPr>
                    <w:t>-</w:t>
                  </w:r>
                  <w:r w:rsidRPr="00814854">
                    <w:rPr>
                      <w:rFonts w:eastAsia="標楷體" w:hint="eastAsia"/>
                      <w:kern w:val="0"/>
                      <w:sz w:val="20"/>
                      <w:szCs w:val="22"/>
                    </w:rPr>
                    <w:t>電機機械</w:t>
                  </w:r>
                </w:p>
                <w:p w:rsidR="00A96423" w:rsidRPr="00814854" w:rsidRDefault="00A96423" w:rsidP="00BA1301">
                  <w:pPr>
                    <w:pStyle w:val="af6"/>
                    <w:overflowPunct w:val="0"/>
                    <w:snapToGrid w:val="0"/>
                    <w:spacing w:after="0"/>
                    <w:ind w:leftChars="0" w:left="0"/>
                    <w:jc w:val="center"/>
                    <w:rPr>
                      <w:rFonts w:eastAsia="標楷體"/>
                      <w:kern w:val="0"/>
                      <w:sz w:val="20"/>
                      <w:szCs w:val="22"/>
                    </w:rPr>
                  </w:pPr>
                  <w:r w:rsidRPr="00814854">
                    <w:rPr>
                      <w:rFonts w:eastAsia="標楷體" w:hint="eastAsia"/>
                      <w:kern w:val="0"/>
                      <w:sz w:val="20"/>
                      <w:szCs w:val="22"/>
                    </w:rPr>
                    <w:t>產業</w:t>
                  </w:r>
                  <w:r w:rsidRPr="00814854">
                    <w:rPr>
                      <w:rFonts w:eastAsia="標楷體"/>
                      <w:kern w:val="0"/>
                      <w:sz w:val="20"/>
                      <w:szCs w:val="22"/>
                    </w:rPr>
                    <w:t>類</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kern w:val="0"/>
                      <w:sz w:val="20"/>
                      <w:szCs w:val="22"/>
                    </w:rPr>
                  </w:pPr>
                  <w:r w:rsidRPr="00814854">
                    <w:rPr>
                      <w:rFonts w:eastAsia="標楷體"/>
                      <w:kern w:val="0"/>
                      <w:sz w:val="20"/>
                      <w:szCs w:val="22"/>
                    </w:rPr>
                    <w:t>20.35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kern w:val="0"/>
                      <w:sz w:val="20"/>
                      <w:szCs w:val="22"/>
                    </w:rPr>
                  </w:pPr>
                  <w:r w:rsidRPr="00814854">
                    <w:rPr>
                      <w:rFonts w:eastAsia="標楷體"/>
                      <w:kern w:val="0"/>
                      <w:sz w:val="20"/>
                      <w:szCs w:val="22"/>
                    </w:rPr>
                    <w:t>18.91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kern w:val="0"/>
                      <w:sz w:val="20"/>
                      <w:szCs w:val="22"/>
                    </w:rPr>
                  </w:pPr>
                  <w:r w:rsidRPr="00814854">
                    <w:rPr>
                      <w:rFonts w:eastAsia="標楷體" w:hint="eastAsia"/>
                      <w:kern w:val="0"/>
                      <w:sz w:val="20"/>
                      <w:szCs w:val="22"/>
                    </w:rPr>
                    <w:t>20.13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19.80</w:t>
                  </w:r>
                </w:p>
              </w:tc>
            </w:tr>
            <w:tr w:rsidR="00A96423" w:rsidRPr="00814854" w:rsidTr="00907E4B">
              <w:trPr>
                <w:trHeight w:val="527"/>
              </w:trPr>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A96423" w:rsidRPr="00814854" w:rsidRDefault="00A96423" w:rsidP="00A24236">
                  <w:pPr>
                    <w:pStyle w:val="af6"/>
                    <w:overflowPunct w:val="0"/>
                    <w:snapToGrid w:val="0"/>
                    <w:spacing w:after="0"/>
                    <w:ind w:leftChars="0" w:left="0"/>
                    <w:jc w:val="center"/>
                    <w:rPr>
                      <w:rFonts w:eastAsia="標楷體"/>
                      <w:kern w:val="0"/>
                      <w:sz w:val="20"/>
                      <w:szCs w:val="22"/>
                    </w:rPr>
                  </w:pPr>
                  <w:r w:rsidRPr="00814854">
                    <w:rPr>
                      <w:rFonts w:eastAsia="標楷體"/>
                      <w:kern w:val="0"/>
                      <w:sz w:val="20"/>
                      <w:szCs w:val="22"/>
                    </w:rPr>
                    <w:t>上</w:t>
                  </w:r>
                  <w:r w:rsidRPr="00814854">
                    <w:rPr>
                      <w:rFonts w:eastAsia="標楷體" w:hint="eastAsia"/>
                      <w:kern w:val="0"/>
                      <w:sz w:val="20"/>
                      <w:szCs w:val="22"/>
                    </w:rPr>
                    <w:t>櫃</w:t>
                  </w:r>
                  <w:r w:rsidRPr="00814854">
                    <w:rPr>
                      <w:rFonts w:eastAsia="標楷體"/>
                      <w:kern w:val="0"/>
                      <w:sz w:val="20"/>
                      <w:szCs w:val="22"/>
                    </w:rPr>
                    <w:t>-</w:t>
                  </w:r>
                  <w:r w:rsidRPr="00814854">
                    <w:rPr>
                      <w:rFonts w:eastAsia="標楷體" w:hint="eastAsia"/>
                      <w:kern w:val="0"/>
                      <w:sz w:val="20"/>
                      <w:szCs w:val="22"/>
                    </w:rPr>
                    <w:t>電機機械</w:t>
                  </w:r>
                </w:p>
                <w:p w:rsidR="00A96423" w:rsidRPr="00814854" w:rsidRDefault="00A96423" w:rsidP="00A24236">
                  <w:pPr>
                    <w:pStyle w:val="af6"/>
                    <w:overflowPunct w:val="0"/>
                    <w:snapToGrid w:val="0"/>
                    <w:spacing w:after="0"/>
                    <w:ind w:leftChars="0" w:left="0"/>
                    <w:jc w:val="center"/>
                    <w:rPr>
                      <w:rFonts w:eastAsia="標楷體"/>
                      <w:kern w:val="0"/>
                      <w:sz w:val="20"/>
                      <w:szCs w:val="22"/>
                    </w:rPr>
                  </w:pPr>
                  <w:r w:rsidRPr="00814854">
                    <w:rPr>
                      <w:rFonts w:eastAsia="標楷體" w:hint="eastAsia"/>
                      <w:kern w:val="0"/>
                      <w:sz w:val="20"/>
                      <w:szCs w:val="22"/>
                    </w:rPr>
                    <w:t>產業</w:t>
                  </w:r>
                  <w:r w:rsidRPr="00814854">
                    <w:rPr>
                      <w:rFonts w:eastAsia="標楷體"/>
                      <w:kern w:val="0"/>
                      <w:sz w:val="20"/>
                      <w:szCs w:val="22"/>
                    </w:rPr>
                    <w:t>類</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kern w:val="0"/>
                      <w:sz w:val="20"/>
                      <w:szCs w:val="22"/>
                    </w:rPr>
                  </w:pPr>
                  <w:r w:rsidRPr="00814854">
                    <w:rPr>
                      <w:rFonts w:eastAsia="標楷體"/>
                      <w:kern w:val="0"/>
                      <w:sz w:val="20"/>
                      <w:szCs w:val="22"/>
                    </w:rPr>
                    <w:t>17.39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kern w:val="0"/>
                      <w:sz w:val="20"/>
                      <w:szCs w:val="22"/>
                    </w:rPr>
                  </w:pPr>
                  <w:r w:rsidRPr="00814854">
                    <w:rPr>
                      <w:rFonts w:eastAsia="標楷體"/>
                      <w:kern w:val="0"/>
                      <w:sz w:val="20"/>
                      <w:szCs w:val="22"/>
                    </w:rPr>
                    <w:t>16.71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kern w:val="0"/>
                      <w:sz w:val="20"/>
                      <w:szCs w:val="22"/>
                    </w:rPr>
                  </w:pPr>
                  <w:r w:rsidRPr="00814854">
                    <w:rPr>
                      <w:rFonts w:eastAsia="標楷體"/>
                      <w:kern w:val="0"/>
                      <w:sz w:val="20"/>
                      <w:szCs w:val="22"/>
                    </w:rPr>
                    <w:t>17.92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96423" w:rsidRPr="00814854" w:rsidRDefault="00A96423" w:rsidP="00BA1301">
                  <w:pPr>
                    <w:snapToGrid w:val="0"/>
                    <w:jc w:val="center"/>
                    <w:rPr>
                      <w:rFonts w:eastAsia="標楷體"/>
                      <w:sz w:val="20"/>
                      <w:szCs w:val="22"/>
                    </w:rPr>
                  </w:pPr>
                  <w:r w:rsidRPr="00814854">
                    <w:rPr>
                      <w:rFonts w:eastAsia="標楷體" w:hint="eastAsia"/>
                      <w:sz w:val="20"/>
                      <w:szCs w:val="22"/>
                    </w:rPr>
                    <w:t>17.34</w:t>
                  </w:r>
                </w:p>
              </w:tc>
            </w:tr>
          </w:tbl>
          <w:p w:rsidR="00A96423" w:rsidRPr="00FA5AA4" w:rsidRDefault="00B34091" w:rsidP="001E00ED">
            <w:pPr>
              <w:ind w:leftChars="73" w:left="175"/>
              <w:rPr>
                <w:rFonts w:eastAsia="標楷體"/>
                <w:kern w:val="0"/>
                <w:sz w:val="22"/>
                <w:szCs w:val="22"/>
              </w:rPr>
            </w:pPr>
            <w:r w:rsidRPr="00881A58">
              <w:rPr>
                <w:rFonts w:eastAsia="標楷體"/>
                <w:sz w:val="20"/>
                <w:szCs w:val="20"/>
              </w:rPr>
              <w:t>資料來源：財團法人中華民國證券櫃檯買賣中心及</w:t>
            </w:r>
            <w:r>
              <w:rPr>
                <w:rFonts w:eastAsia="標楷體" w:hint="eastAsia"/>
                <w:sz w:val="20"/>
                <w:szCs w:val="20"/>
              </w:rPr>
              <w:t>臺灣</w:t>
            </w:r>
            <w:r w:rsidRPr="00881A58">
              <w:rPr>
                <w:rFonts w:eastAsia="標楷體"/>
                <w:sz w:val="20"/>
                <w:szCs w:val="20"/>
              </w:rPr>
              <w:t>證券交易所網站</w:t>
            </w:r>
          </w:p>
          <w:p w:rsidR="006254F2" w:rsidRDefault="00A96423" w:rsidP="006254F2">
            <w:pPr>
              <w:spacing w:line="340" w:lineRule="exact"/>
              <w:ind w:firstLineChars="200" w:firstLine="480"/>
              <w:jc w:val="both"/>
              <w:rPr>
                <w:rFonts w:eastAsia="標楷體"/>
                <w:kern w:val="0"/>
              </w:rPr>
            </w:pPr>
            <w:r w:rsidRPr="00A66AF5">
              <w:rPr>
                <w:rFonts w:eastAsia="標楷體"/>
                <w:kern w:val="0"/>
              </w:rPr>
              <w:t>由上表得知，以採樣同業、</w:t>
            </w:r>
            <w:r w:rsidRPr="00A66AF5">
              <w:rPr>
                <w:rFonts w:eastAsia="標楷體" w:hint="eastAsia"/>
                <w:kern w:val="0"/>
              </w:rPr>
              <w:t>上市及上櫃</w:t>
            </w:r>
            <w:r w:rsidRPr="00A66AF5">
              <w:rPr>
                <w:rFonts w:eastAsia="標楷體" w:hint="eastAsia"/>
                <w:kern w:val="0"/>
              </w:rPr>
              <w:t>-</w:t>
            </w:r>
            <w:r w:rsidRPr="00A66AF5">
              <w:rPr>
                <w:rFonts w:eastAsia="標楷體" w:hint="eastAsia"/>
                <w:kern w:val="0"/>
              </w:rPr>
              <w:t>電機機械</w:t>
            </w:r>
            <w:r w:rsidRPr="00A66AF5">
              <w:rPr>
                <w:rFonts w:eastAsia="標楷體"/>
                <w:kern w:val="0"/>
              </w:rPr>
              <w:t>類股</w:t>
            </w:r>
            <w:r w:rsidRPr="00A66AF5">
              <w:rPr>
                <w:rFonts w:eastAsia="標楷體" w:hint="eastAsia"/>
                <w:kern w:val="0"/>
              </w:rPr>
              <w:t>105</w:t>
            </w:r>
            <w:r w:rsidRPr="00A66AF5">
              <w:rPr>
                <w:rFonts w:eastAsia="標楷體" w:hint="eastAsia"/>
                <w:kern w:val="0"/>
              </w:rPr>
              <w:lastRenderedPageBreak/>
              <w:t>年</w:t>
            </w:r>
            <w:r w:rsidRPr="00A66AF5">
              <w:rPr>
                <w:rFonts w:eastAsia="標楷體" w:hint="eastAsia"/>
                <w:kern w:val="0"/>
              </w:rPr>
              <w:t>9</w:t>
            </w:r>
            <w:r w:rsidRPr="00A66AF5">
              <w:rPr>
                <w:rFonts w:eastAsia="標楷體" w:hint="eastAsia"/>
                <w:kern w:val="0"/>
              </w:rPr>
              <w:t>至</w:t>
            </w:r>
            <w:r w:rsidRPr="00A66AF5">
              <w:rPr>
                <w:rFonts w:eastAsia="標楷體" w:hint="eastAsia"/>
                <w:kern w:val="0"/>
              </w:rPr>
              <w:t>11</w:t>
            </w:r>
            <w:r w:rsidRPr="00A66AF5">
              <w:rPr>
                <w:rFonts w:eastAsia="標楷體" w:hint="eastAsia"/>
                <w:kern w:val="0"/>
              </w:rPr>
              <w:t>月</w:t>
            </w:r>
            <w:r w:rsidRPr="00A66AF5">
              <w:rPr>
                <w:rFonts w:eastAsia="標楷體"/>
                <w:kern w:val="0"/>
              </w:rPr>
              <w:t>之平均本益比約介於</w:t>
            </w:r>
            <w:r w:rsidR="00A2767C">
              <w:rPr>
                <w:rFonts w:eastAsia="標楷體" w:hint="eastAsia"/>
                <w:kern w:val="0"/>
              </w:rPr>
              <w:t>13.84</w:t>
            </w:r>
            <w:r w:rsidRPr="00A66AF5">
              <w:rPr>
                <w:rFonts w:eastAsia="標楷體"/>
                <w:kern w:val="0"/>
              </w:rPr>
              <w:t>~</w:t>
            </w:r>
            <w:r w:rsidRPr="00A66AF5">
              <w:rPr>
                <w:rFonts w:eastAsia="標楷體" w:hint="eastAsia"/>
                <w:kern w:val="0"/>
              </w:rPr>
              <w:t>21.35</w:t>
            </w:r>
            <w:r w:rsidRPr="00A66AF5">
              <w:rPr>
                <w:rFonts w:eastAsia="標楷體"/>
                <w:kern w:val="0"/>
              </w:rPr>
              <w:t>倍</w:t>
            </w:r>
            <w:r w:rsidRPr="00A66AF5">
              <w:rPr>
                <w:rFonts w:eastAsia="標楷體" w:hint="eastAsia"/>
                <w:kern w:val="0"/>
              </w:rPr>
              <w:t>之</w:t>
            </w:r>
            <w:r w:rsidRPr="00A66AF5">
              <w:rPr>
                <w:rFonts w:eastAsia="標楷體"/>
                <w:kern w:val="0"/>
              </w:rPr>
              <w:t>間，</w:t>
            </w:r>
            <w:r w:rsidR="006254F2" w:rsidRPr="00852C06">
              <w:rPr>
                <w:rFonts w:eastAsia="標楷體" w:hint="eastAsia"/>
              </w:rPr>
              <w:t>經參閱</w:t>
            </w:r>
            <w:r w:rsidR="006254F2" w:rsidRPr="00852C06">
              <w:rPr>
                <w:rFonts w:eastAsia="標楷體" w:hint="eastAsia"/>
              </w:rPr>
              <w:t>104</w:t>
            </w:r>
            <w:r w:rsidR="006254F2" w:rsidRPr="00852C06">
              <w:rPr>
                <w:rFonts w:eastAsia="標楷體" w:hint="eastAsia"/>
              </w:rPr>
              <w:t>年度及</w:t>
            </w:r>
            <w:r w:rsidR="006254F2" w:rsidRPr="00852C06">
              <w:rPr>
                <w:rFonts w:eastAsia="標楷體" w:hint="eastAsia"/>
              </w:rPr>
              <w:t>105</w:t>
            </w:r>
            <w:r w:rsidR="006254F2" w:rsidRPr="00852C06">
              <w:rPr>
                <w:rFonts w:eastAsia="標楷體" w:hint="eastAsia"/>
              </w:rPr>
              <w:t>年第二季</w:t>
            </w:r>
            <w:r w:rsidR="006254F2">
              <w:rPr>
                <w:rFonts w:eastAsia="標楷體" w:hint="eastAsia"/>
              </w:rPr>
              <w:t>經會計師查核簽證或核閱之</w:t>
            </w:r>
            <w:r w:rsidR="006254F2" w:rsidRPr="00852C06">
              <w:rPr>
                <w:rFonts w:eastAsia="標楷體" w:hint="eastAsia"/>
              </w:rPr>
              <w:t>財務報告，</w:t>
            </w:r>
            <w:r w:rsidR="00873C71" w:rsidRPr="00681612">
              <w:rPr>
                <w:rFonts w:eastAsia="標楷體" w:hint="eastAsia"/>
              </w:rPr>
              <w:t>若以</w:t>
            </w:r>
            <w:r w:rsidR="00873C71">
              <w:rPr>
                <w:rFonts w:eastAsia="標楷體" w:hint="eastAsia"/>
              </w:rPr>
              <w:t>元翎</w:t>
            </w:r>
            <w:r w:rsidR="00873C71" w:rsidRPr="00681612">
              <w:rPr>
                <w:rFonts w:eastAsia="標楷體" w:hint="eastAsia"/>
              </w:rPr>
              <w:t>公司</w:t>
            </w:r>
            <w:r w:rsidR="00873C71" w:rsidRPr="00681612">
              <w:rPr>
                <w:rFonts w:eastAsia="標楷體" w:hint="eastAsia"/>
              </w:rPr>
              <w:t>105</w:t>
            </w:r>
            <w:r w:rsidR="007D1264">
              <w:rPr>
                <w:rFonts w:eastAsia="標楷體" w:hint="eastAsia"/>
              </w:rPr>
              <w:t>年上半年度經會計師核閱之合併財務報告稅後純益</w:t>
            </w:r>
            <w:r w:rsidR="00873C71" w:rsidRPr="00681612">
              <w:rPr>
                <w:rFonts w:eastAsia="標楷體" w:hint="eastAsia"/>
              </w:rPr>
              <w:t>及</w:t>
            </w:r>
            <w:r w:rsidR="00873C71" w:rsidRPr="00681612">
              <w:rPr>
                <w:rFonts w:eastAsia="標楷體" w:hint="eastAsia"/>
              </w:rPr>
              <w:t>104</w:t>
            </w:r>
            <w:r w:rsidR="00873C71" w:rsidRPr="00681612">
              <w:rPr>
                <w:rFonts w:eastAsia="標楷體" w:hint="eastAsia"/>
              </w:rPr>
              <w:t>年下半年之稅後純益共計為</w:t>
            </w:r>
            <w:r w:rsidR="0030649D">
              <w:rPr>
                <w:rFonts w:eastAsia="標楷體" w:hint="eastAsia"/>
              </w:rPr>
              <w:t>327,589</w:t>
            </w:r>
            <w:r w:rsidR="0030649D" w:rsidRPr="00A66AF5">
              <w:rPr>
                <w:rFonts w:eastAsia="標楷體" w:hint="eastAsia"/>
                <w:kern w:val="0"/>
              </w:rPr>
              <w:t>仟</w:t>
            </w:r>
            <w:r w:rsidR="00873C71" w:rsidRPr="00681612">
              <w:rPr>
                <w:rFonts w:eastAsia="標楷體" w:hint="eastAsia"/>
              </w:rPr>
              <w:t>元，</w:t>
            </w:r>
            <w:r w:rsidR="00873C71">
              <w:rPr>
                <w:rFonts w:eastAsia="標楷體" w:hint="eastAsia"/>
                <w:kern w:val="0"/>
              </w:rPr>
              <w:t>除</w:t>
            </w:r>
            <w:r w:rsidR="00873C71" w:rsidRPr="00A66AF5">
              <w:rPr>
                <w:rFonts w:eastAsia="標楷體" w:hint="eastAsia"/>
                <w:kern w:val="0"/>
              </w:rPr>
              <w:t>以</w:t>
            </w:r>
            <w:r w:rsidR="00873C71">
              <w:rPr>
                <w:rFonts w:eastAsia="標楷體" w:hint="eastAsia"/>
                <w:kern w:val="0"/>
              </w:rPr>
              <w:t>該公司辦理增資後之最新</w:t>
            </w:r>
            <w:r w:rsidR="00873C71" w:rsidRPr="00A66AF5">
              <w:rPr>
                <w:rFonts w:eastAsia="標楷體" w:hint="eastAsia"/>
                <w:kern w:val="0"/>
              </w:rPr>
              <w:t>股本</w:t>
            </w:r>
            <w:r w:rsidR="00873C71" w:rsidRPr="00A66AF5">
              <w:rPr>
                <w:rFonts w:eastAsia="標楷體" w:hint="eastAsia"/>
                <w:kern w:val="0"/>
              </w:rPr>
              <w:t>1</w:t>
            </w:r>
            <w:r w:rsidR="00873C71">
              <w:rPr>
                <w:rFonts w:eastAsia="標楷體" w:hint="eastAsia"/>
                <w:kern w:val="0"/>
              </w:rPr>
              <w:t>,</w:t>
            </w:r>
            <w:r w:rsidR="00873C71" w:rsidRPr="00A66AF5">
              <w:rPr>
                <w:rFonts w:eastAsia="標楷體" w:hint="eastAsia"/>
                <w:kern w:val="0"/>
              </w:rPr>
              <w:t>5</w:t>
            </w:r>
            <w:r w:rsidR="00873C71">
              <w:rPr>
                <w:rFonts w:eastAsia="標楷體" w:hint="eastAsia"/>
                <w:kern w:val="0"/>
              </w:rPr>
              <w:t>56,480</w:t>
            </w:r>
            <w:r w:rsidR="00873C71">
              <w:rPr>
                <w:rFonts w:eastAsia="標楷體" w:hint="eastAsia"/>
                <w:kern w:val="0"/>
              </w:rPr>
              <w:t>仟</w:t>
            </w:r>
            <w:r w:rsidR="00873C71" w:rsidRPr="00A66AF5">
              <w:rPr>
                <w:rFonts w:eastAsia="標楷體"/>
                <w:kern w:val="0"/>
              </w:rPr>
              <w:t>元</w:t>
            </w:r>
            <w:r w:rsidR="00873C71" w:rsidRPr="00A66AF5">
              <w:rPr>
                <w:rFonts w:eastAsia="標楷體" w:hint="eastAsia"/>
                <w:kern w:val="0"/>
              </w:rPr>
              <w:t>計算</w:t>
            </w:r>
            <w:r w:rsidR="006254F2" w:rsidRPr="00852C06">
              <w:rPr>
                <w:rFonts w:eastAsia="標楷體" w:hAnsi="標楷體" w:hint="eastAsia"/>
              </w:rPr>
              <w:t>，</w:t>
            </w:r>
            <w:r w:rsidR="00873C71" w:rsidRPr="00681612">
              <w:rPr>
                <w:rFonts w:eastAsia="標楷體" w:hint="eastAsia"/>
              </w:rPr>
              <w:t>其擬制之每股稅後盈餘約為</w:t>
            </w:r>
            <w:r w:rsidR="00873C71">
              <w:rPr>
                <w:rFonts w:eastAsia="標楷體" w:hint="eastAsia"/>
              </w:rPr>
              <w:t>2.10</w:t>
            </w:r>
            <w:r w:rsidR="00873C71" w:rsidRPr="00681612">
              <w:rPr>
                <w:rFonts w:eastAsia="標楷體" w:hint="eastAsia"/>
              </w:rPr>
              <w:t>元，</w:t>
            </w:r>
            <w:r w:rsidR="00873C71" w:rsidRPr="00681612">
              <w:rPr>
                <w:rFonts w:eastAsia="標楷體"/>
              </w:rPr>
              <w:t>故</w:t>
            </w:r>
            <w:r w:rsidR="00873C71">
              <w:rPr>
                <w:rFonts w:eastAsia="標楷體" w:hint="eastAsia"/>
              </w:rPr>
              <w:t>元翎</w:t>
            </w:r>
            <w:r w:rsidR="00873C71" w:rsidRPr="00681612">
              <w:rPr>
                <w:rFonts w:eastAsia="標楷體"/>
              </w:rPr>
              <w:t>公司每股參考股價區間約為</w:t>
            </w:r>
            <w:r w:rsidR="00873C71">
              <w:rPr>
                <w:rFonts w:eastAsia="標楷體" w:hint="eastAsia"/>
              </w:rPr>
              <w:t>2</w:t>
            </w:r>
            <w:r w:rsidR="00A2767C">
              <w:rPr>
                <w:rFonts w:eastAsia="標楷體" w:hint="eastAsia"/>
              </w:rPr>
              <w:t>9.06</w:t>
            </w:r>
            <w:r w:rsidR="00873C71" w:rsidRPr="00852C06">
              <w:rPr>
                <w:rFonts w:eastAsia="標楷體" w:hint="eastAsia"/>
              </w:rPr>
              <w:t>元</w:t>
            </w:r>
            <w:r w:rsidR="00873C71" w:rsidRPr="00852C06">
              <w:rPr>
                <w:rFonts w:eastAsia="標楷體"/>
              </w:rPr>
              <w:t>~</w:t>
            </w:r>
            <w:r w:rsidR="00873C71">
              <w:rPr>
                <w:rFonts w:eastAsia="標楷體" w:hint="eastAsia"/>
              </w:rPr>
              <w:t>44.84</w:t>
            </w:r>
            <w:r w:rsidR="00873C71" w:rsidRPr="00681612">
              <w:rPr>
                <w:rFonts w:eastAsia="標楷體"/>
              </w:rPr>
              <w:t>元，議定</w:t>
            </w:r>
            <w:r w:rsidR="00A2767C">
              <w:rPr>
                <w:rFonts w:eastAsia="標楷體" w:hint="eastAsia"/>
              </w:rPr>
              <w:t>第一次主辦輔導推薦券商股票</w:t>
            </w:r>
            <w:r w:rsidR="00873C71" w:rsidRPr="00681612">
              <w:rPr>
                <w:rFonts w:eastAsia="標楷體"/>
              </w:rPr>
              <w:t>認購價格</w:t>
            </w:r>
            <w:r w:rsidR="00A2767C">
              <w:rPr>
                <w:rFonts w:eastAsia="標楷體" w:hint="eastAsia"/>
              </w:rPr>
              <w:t>為</w:t>
            </w:r>
            <w:r w:rsidR="00A2767C">
              <w:rPr>
                <w:rFonts w:eastAsia="標楷體" w:hint="eastAsia"/>
              </w:rPr>
              <w:t>30</w:t>
            </w:r>
            <w:r w:rsidR="00A2767C">
              <w:rPr>
                <w:rFonts w:eastAsia="標楷體" w:hint="eastAsia"/>
              </w:rPr>
              <w:t>元，第二次主辦輔導推薦券商股票</w:t>
            </w:r>
            <w:r w:rsidR="00A2767C" w:rsidRPr="00681612">
              <w:rPr>
                <w:rFonts w:eastAsia="標楷體"/>
              </w:rPr>
              <w:t>認購價格</w:t>
            </w:r>
            <w:r w:rsidR="00873C71" w:rsidRPr="00681612">
              <w:rPr>
                <w:rFonts w:eastAsia="標楷體"/>
              </w:rPr>
              <w:t>為</w:t>
            </w:r>
            <w:r w:rsidR="00873C71">
              <w:rPr>
                <w:rFonts w:eastAsia="標楷體" w:hint="eastAsia"/>
              </w:rPr>
              <w:t>35</w:t>
            </w:r>
            <w:r w:rsidR="00873C71" w:rsidRPr="00681612">
              <w:rPr>
                <w:rFonts w:eastAsia="標楷體"/>
              </w:rPr>
              <w:t>元，介於每股參考股價區間之內。</w:t>
            </w:r>
          </w:p>
          <w:p w:rsidR="00A96423" w:rsidRPr="00A66AF5" w:rsidRDefault="006254F2" w:rsidP="00A2767C">
            <w:pPr>
              <w:spacing w:line="340" w:lineRule="exact"/>
              <w:ind w:firstLineChars="200" w:firstLine="480"/>
              <w:jc w:val="both"/>
              <w:rPr>
                <w:rFonts w:eastAsia="標楷體"/>
                <w:kern w:val="0"/>
              </w:rPr>
            </w:pPr>
            <w:r w:rsidRPr="005743B2">
              <w:rPr>
                <w:rFonts w:ascii="Book Antiqua" w:eastAsia="標楷體" w:hAnsi="標楷體"/>
              </w:rPr>
              <w:t>綜上所述，本次興櫃認購價格之訂定除</w:t>
            </w:r>
            <w:r>
              <w:rPr>
                <w:rFonts w:ascii="Book Antiqua" w:eastAsia="標楷體" w:hAnsi="標楷體" w:hint="eastAsia"/>
              </w:rPr>
              <w:t>依</w:t>
            </w:r>
            <w:r w:rsidRPr="005743B2">
              <w:rPr>
                <w:rFonts w:ascii="Book Antiqua" w:eastAsia="標楷體" w:hAnsi="標楷體"/>
              </w:rPr>
              <w:t>國際慣用之評價</w:t>
            </w:r>
            <w:r>
              <w:rPr>
                <w:rFonts w:ascii="Book Antiqua" w:eastAsia="標楷體" w:hAnsi="標楷體" w:hint="eastAsia"/>
              </w:rPr>
              <w:t>方</w:t>
            </w:r>
            <w:r w:rsidRPr="005743B2">
              <w:rPr>
                <w:rFonts w:ascii="Book Antiqua" w:eastAsia="標楷體" w:hAnsi="標楷體"/>
              </w:rPr>
              <w:t>法計算</w:t>
            </w:r>
            <w:r>
              <w:rPr>
                <w:rFonts w:ascii="Book Antiqua" w:eastAsia="標楷體" w:hAnsi="標楷體" w:hint="eastAsia"/>
              </w:rPr>
              <w:t>元翎公司之</w:t>
            </w:r>
            <w:r w:rsidRPr="005743B2">
              <w:rPr>
                <w:rFonts w:ascii="Book Antiqua" w:eastAsia="標楷體" w:hAnsi="標楷體"/>
              </w:rPr>
              <w:t>合理價格，</w:t>
            </w:r>
            <w:r w:rsidR="00A96423" w:rsidRPr="00A66AF5">
              <w:rPr>
                <w:rFonts w:eastAsia="標楷體"/>
                <w:kern w:val="0"/>
              </w:rPr>
              <w:t>參酌該公司經營績效、獲利情況、所處市場環境、產業未來成長性及同業之市場狀況，並考量興櫃巿場流動性不足之風險後</w:t>
            </w:r>
            <w:r w:rsidR="00A96423" w:rsidRPr="00A66AF5">
              <w:rPr>
                <w:rFonts w:eastAsia="標楷體" w:hint="eastAsia"/>
                <w:kern w:val="0"/>
              </w:rPr>
              <w:t>，本</w:t>
            </w:r>
            <w:r>
              <w:rPr>
                <w:rFonts w:eastAsia="標楷體" w:hint="eastAsia"/>
                <w:kern w:val="0"/>
              </w:rPr>
              <w:t>推薦輔導證</w:t>
            </w:r>
            <w:r w:rsidR="00A96423" w:rsidRPr="00A66AF5">
              <w:rPr>
                <w:rFonts w:eastAsia="標楷體" w:hint="eastAsia"/>
                <w:kern w:val="0"/>
              </w:rPr>
              <w:t>券商與元翎公司共同議定</w:t>
            </w:r>
            <w:r>
              <w:rPr>
                <w:rFonts w:eastAsia="標楷體" w:hint="eastAsia"/>
                <w:kern w:val="0"/>
              </w:rPr>
              <w:t>之每股</w:t>
            </w:r>
            <w:r w:rsidR="00A96423" w:rsidRPr="00A66AF5">
              <w:rPr>
                <w:rFonts w:eastAsia="標楷體" w:hint="eastAsia"/>
                <w:kern w:val="0"/>
              </w:rPr>
              <w:t>認購價格，應</w:t>
            </w:r>
            <w:r w:rsidR="00A96423" w:rsidRPr="00A66AF5">
              <w:rPr>
                <w:rFonts w:eastAsia="標楷體"/>
                <w:kern w:val="0"/>
              </w:rPr>
              <w:t>尚屬合理。</w:t>
            </w:r>
          </w:p>
        </w:tc>
      </w:tr>
    </w:tbl>
    <w:p w:rsidR="00BF2B97" w:rsidRDefault="00BF2B97">
      <w:pPr>
        <w:jc w:val="both"/>
        <w:rPr>
          <w:rFonts w:ascii="新細明體" w:hAnsi="新細明體"/>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6"/>
      </w:tblGrid>
      <w:tr w:rsidR="00161123" w:rsidRPr="00DA1C7C" w:rsidTr="00E504DE">
        <w:trPr>
          <w:trHeight w:val="768"/>
        </w:trPr>
        <w:tc>
          <w:tcPr>
            <w:tcW w:w="9526" w:type="dxa"/>
            <w:shd w:val="clear" w:color="auto" w:fill="auto"/>
          </w:tcPr>
          <w:p w:rsidR="00161123" w:rsidRPr="00302C76" w:rsidRDefault="00135F2B">
            <w:pPr>
              <w:spacing w:line="480" w:lineRule="auto"/>
              <w:jc w:val="center"/>
              <w:rPr>
                <w:rFonts w:ascii="新細明體" w:hAnsi="新細明體"/>
                <w:b/>
                <w:bCs/>
              </w:rPr>
            </w:pPr>
            <w:bookmarkStart w:id="2" w:name="公司簡介"/>
            <w:bookmarkEnd w:id="2"/>
            <w:r w:rsidRPr="00135F2B">
              <w:rPr>
                <w:rFonts w:ascii="新細明體" w:hAnsi="新細明體"/>
                <w:noProof/>
                <w:sz w:val="20"/>
              </w:rPr>
              <w:pict>
                <v:shape id="_x0000_s1077" type="#_x0000_t202" style="position:absolute;left:0;text-align:left;margin-left:-1.1pt;margin-top:-.5pt;width:477pt;height:39.55pt;z-index:-251666944" fillcolor="#ededed" stroked="f">
                  <v:fill rotate="t" focus="50%" type="gradient"/>
                  <v:textbox style="mso-next-textbox:#_x0000_s1077">
                    <w:txbxContent>
                      <w:p w:rsidR="004974FF" w:rsidRDefault="004974FF"/>
                    </w:txbxContent>
                  </v:textbox>
                </v:shape>
              </w:pict>
            </w:r>
            <w:r w:rsidR="00161123" w:rsidRPr="00302C76">
              <w:rPr>
                <w:rFonts w:ascii="新細明體" w:hAnsi="新細明體"/>
                <w:b/>
                <w:bCs/>
              </w:rPr>
              <w:t>公司簡介(公司介紹、歷史沿革、經營理念、未來展望等)</w:t>
            </w:r>
          </w:p>
        </w:tc>
      </w:tr>
      <w:tr w:rsidR="00161123" w:rsidTr="00E504DE">
        <w:tc>
          <w:tcPr>
            <w:tcW w:w="9526" w:type="dxa"/>
            <w:shd w:val="clear" w:color="auto" w:fill="auto"/>
          </w:tcPr>
          <w:p w:rsidR="00FC6C48" w:rsidRPr="0030649D" w:rsidRDefault="00FC6C48" w:rsidP="004974FF">
            <w:pPr>
              <w:pStyle w:val="HTML"/>
              <w:spacing w:beforeLines="50" w:afterLines="50" w:line="240" w:lineRule="exact"/>
              <w:rPr>
                <w:rStyle w:val="HTML1"/>
                <w:rFonts w:ascii="Times New Roman" w:eastAsia="標楷體" w:hAnsi="Times New Roman" w:cs="Times New Roman"/>
                <w:b/>
                <w:sz w:val="24"/>
                <w:szCs w:val="24"/>
              </w:rPr>
            </w:pPr>
            <w:r w:rsidRPr="0030649D">
              <w:rPr>
                <w:rStyle w:val="HTML1"/>
                <w:rFonts w:ascii="Times New Roman" w:eastAsia="標楷體" w:hAnsi="標楷體" w:cs="Times New Roman"/>
                <w:b/>
                <w:sz w:val="24"/>
                <w:szCs w:val="24"/>
              </w:rPr>
              <w:t>一、</w:t>
            </w:r>
            <w:r w:rsidRPr="0030649D">
              <w:rPr>
                <w:rStyle w:val="HTML1"/>
                <w:rFonts w:ascii="Times New Roman" w:eastAsia="標楷體" w:hAnsi="標楷體" w:cs="Times New Roman" w:hint="eastAsia"/>
                <w:b/>
                <w:sz w:val="24"/>
                <w:szCs w:val="24"/>
              </w:rPr>
              <w:t>公司簡介</w:t>
            </w:r>
          </w:p>
          <w:p w:rsidR="00F53F70" w:rsidRPr="00FC6C48" w:rsidRDefault="00F53F70" w:rsidP="00FC6C48">
            <w:pPr>
              <w:pStyle w:val="af9"/>
              <w:spacing w:before="180" w:line="240" w:lineRule="atLeast"/>
              <w:ind w:left="432" w:rightChars="67" w:right="161" w:firstLine="461"/>
              <w:rPr>
                <w:color w:val="000000"/>
                <w:sz w:val="24"/>
                <w:szCs w:val="24"/>
              </w:rPr>
            </w:pPr>
            <w:r w:rsidRPr="00FC6C48">
              <w:rPr>
                <w:rFonts w:hAnsi="標楷體"/>
                <w:color w:val="000000"/>
                <w:sz w:val="24"/>
                <w:szCs w:val="24"/>
              </w:rPr>
              <w:t>元翎公司係從事各式小型高壓氣體鋼瓶及汽車安全氣囊之研發</w:t>
            </w:r>
            <w:r w:rsidR="0030649D">
              <w:rPr>
                <w:rFonts w:hAnsi="標楷體" w:hint="eastAsia"/>
                <w:color w:val="000000"/>
                <w:sz w:val="24"/>
                <w:szCs w:val="24"/>
              </w:rPr>
              <w:t>、</w:t>
            </w:r>
            <w:r w:rsidRPr="00FC6C48">
              <w:rPr>
                <w:rFonts w:hAnsi="標楷體"/>
                <w:color w:val="000000"/>
                <w:sz w:val="24"/>
                <w:szCs w:val="24"/>
              </w:rPr>
              <w:t>製造及銷售，茲就此二項產品發展說明如下：</w:t>
            </w:r>
          </w:p>
          <w:p w:rsidR="00F53F70" w:rsidRPr="00FC6C48" w:rsidRDefault="00F53F70" w:rsidP="00FC6C48">
            <w:pPr>
              <w:spacing w:line="300" w:lineRule="atLeast"/>
              <w:ind w:firstLineChars="177" w:firstLine="425"/>
              <w:jc w:val="both"/>
              <w:rPr>
                <w:rFonts w:eastAsia="標楷體"/>
              </w:rPr>
            </w:pPr>
            <w:r w:rsidRPr="00FC6C48">
              <w:rPr>
                <w:rFonts w:eastAsia="標楷體"/>
              </w:rPr>
              <w:t>1.</w:t>
            </w:r>
            <w:r w:rsidR="0030649D">
              <w:rPr>
                <w:rFonts w:eastAsia="標楷體" w:hAnsi="標楷體"/>
              </w:rPr>
              <w:t>小型高壓氣體鋼瓶</w:t>
            </w:r>
          </w:p>
          <w:p w:rsidR="00F53F70" w:rsidRPr="00FC6C48" w:rsidRDefault="00F53F70" w:rsidP="00FC6C48">
            <w:pPr>
              <w:spacing w:line="300" w:lineRule="atLeast"/>
              <w:ind w:left="602" w:firstLineChars="186" w:firstLine="446"/>
              <w:jc w:val="both"/>
              <w:rPr>
                <w:rFonts w:eastAsia="標楷體"/>
              </w:rPr>
            </w:pPr>
            <w:r w:rsidRPr="00FC6C48">
              <w:rPr>
                <w:rFonts w:eastAsia="標楷體" w:hAnsi="標楷體"/>
              </w:rPr>
              <w:t>元翎公司為奶油瓶、蘇打水瓶及小型高壓氣體鋼瓶之製造與市場品牌領導者之一，由於奶油瓶及蘇打水瓶可重覆使用，小型高壓氣體鋼瓶為一次性且用完即丟之消耗品，故小型高壓氣體鋼瓶為各品牌廠商之主要銷售產品，全球主要供應廠商僅少數幾家，包括本公司、位於奧地利的</w:t>
            </w:r>
            <w:r w:rsidRPr="00FC6C48">
              <w:rPr>
                <w:rFonts w:eastAsia="標楷體"/>
              </w:rPr>
              <w:t>ISI</w:t>
            </w:r>
            <w:r w:rsidRPr="00FC6C48">
              <w:rPr>
                <w:rFonts w:eastAsia="標楷體" w:hAnsi="標楷體"/>
              </w:rPr>
              <w:t>、</w:t>
            </w:r>
            <w:r w:rsidRPr="00FC6C48">
              <w:rPr>
                <w:rFonts w:eastAsia="標楷體"/>
              </w:rPr>
              <w:t>Kayser</w:t>
            </w:r>
            <w:r w:rsidRPr="00FC6C48">
              <w:rPr>
                <w:rFonts w:eastAsia="標楷體" w:hAnsi="標楷體"/>
              </w:rPr>
              <w:t>及匈牙利的</w:t>
            </w:r>
            <w:r w:rsidRPr="00FC6C48">
              <w:rPr>
                <w:rFonts w:eastAsia="標楷體"/>
              </w:rPr>
              <w:t>LISS</w:t>
            </w:r>
            <w:r w:rsidRPr="00FC6C48">
              <w:rPr>
                <w:rFonts w:eastAsia="標楷體" w:hAnsi="標楷體"/>
              </w:rPr>
              <w:t>，估計全球市場規模年產量約</w:t>
            </w:r>
            <w:r w:rsidRPr="00FC6C48">
              <w:rPr>
                <w:rFonts w:eastAsia="標楷體"/>
              </w:rPr>
              <w:t xml:space="preserve">9 </w:t>
            </w:r>
            <w:r w:rsidRPr="00FC6C48">
              <w:rPr>
                <w:rFonts w:eastAsia="標楷體" w:hAnsi="標楷體"/>
              </w:rPr>
              <w:t>億支，其中最大單一產品為</w:t>
            </w:r>
            <w:r w:rsidRPr="00FC6C48">
              <w:rPr>
                <w:rFonts w:eastAsia="標楷體"/>
              </w:rPr>
              <w:t>8g N2O(</w:t>
            </w:r>
            <w:r w:rsidRPr="00FC6C48">
              <w:rPr>
                <w:rFonts w:eastAsia="標楷體" w:hAnsi="標楷體"/>
              </w:rPr>
              <w:t>一氧化二氮</w:t>
            </w:r>
            <w:r w:rsidRPr="00FC6C48">
              <w:rPr>
                <w:rFonts w:eastAsia="標楷體"/>
              </w:rPr>
              <w:t>)</w:t>
            </w:r>
            <w:r w:rsidRPr="00FC6C48">
              <w:rPr>
                <w:rFonts w:eastAsia="標楷體" w:hAnsi="標楷體"/>
              </w:rPr>
              <w:t>，主要應用於糕點及咖啡之發泡奶油。</w:t>
            </w:r>
          </w:p>
          <w:p w:rsidR="00F53F70" w:rsidRPr="00FC6C48" w:rsidRDefault="00F53F70" w:rsidP="00FC6C48">
            <w:pPr>
              <w:spacing w:line="300" w:lineRule="atLeast"/>
              <w:ind w:left="602" w:firstLineChars="186" w:firstLine="446"/>
              <w:jc w:val="both"/>
              <w:rPr>
                <w:rFonts w:eastAsia="標楷體"/>
              </w:rPr>
            </w:pPr>
            <w:r w:rsidRPr="00FC6C48">
              <w:rPr>
                <w:rFonts w:eastAsia="標楷體" w:hAnsi="標楷體"/>
              </w:rPr>
              <w:t>在歐美地區，在家自行烘焙料理、現煮咖啡及自製蘇打水為日常生活的一部分，故歐美地區家庭對小型高壓氣體鋼瓶之需求遠高於其他地區。除歐美家用市場外，近年來因國際級之現煮咖啡連鎖業者如星巴克、</w:t>
            </w:r>
            <w:r w:rsidRPr="00FC6C48">
              <w:rPr>
                <w:rFonts w:eastAsia="標楷體"/>
              </w:rPr>
              <w:t xml:space="preserve">85 </w:t>
            </w:r>
            <w:r w:rsidRPr="00FC6C48">
              <w:rPr>
                <w:rFonts w:eastAsia="標楷體" w:hAnsi="標楷體"/>
              </w:rPr>
              <w:t>度</w:t>
            </w:r>
            <w:r w:rsidRPr="00FC6C48">
              <w:rPr>
                <w:rFonts w:eastAsia="標楷體"/>
              </w:rPr>
              <w:t xml:space="preserve">C </w:t>
            </w:r>
            <w:r w:rsidRPr="00FC6C48">
              <w:rPr>
                <w:rFonts w:eastAsia="標楷體" w:hAnsi="標楷體"/>
              </w:rPr>
              <w:t>等，在世界各國建立起各式現煮咖啡文化並搭配烘焙食品之銷售模式，已逐漸為中國、韓國、泰國等市場接受，相對帶動奶油瓶、蘇打水瓶及小型高壓氣體鋼瓶之需求，使小型高壓氣體鋼瓶產業具有高度成長潛力。</w:t>
            </w:r>
          </w:p>
          <w:p w:rsidR="00F53F70" w:rsidRPr="00FC6C48" w:rsidRDefault="00F53F70" w:rsidP="00FC6C48">
            <w:pPr>
              <w:spacing w:line="300" w:lineRule="atLeast"/>
              <w:ind w:left="602" w:firstLineChars="186" w:firstLine="446"/>
              <w:jc w:val="both"/>
              <w:rPr>
                <w:rFonts w:eastAsia="標楷體"/>
              </w:rPr>
            </w:pPr>
            <w:r w:rsidRPr="00FC6C48">
              <w:rPr>
                <w:rFonts w:eastAsia="標楷體" w:hAnsi="標楷體"/>
              </w:rPr>
              <w:t>除上述供咖啡、烘焙所需之奶油瓶及蘇打水瓶等消費使用外，生產容量為</w:t>
            </w:r>
            <w:r w:rsidRPr="00FC6C48">
              <w:rPr>
                <w:rFonts w:eastAsia="標楷體"/>
              </w:rPr>
              <w:t xml:space="preserve">10~120ml/8g~88g </w:t>
            </w:r>
            <w:r w:rsidRPr="00FC6C48">
              <w:rPr>
                <w:rFonts w:eastAsia="標楷體" w:hAnsi="標楷體"/>
              </w:rPr>
              <w:t>高壓氣體鋼瓶應用極為廣泛，包括食品產業、汽機車產業、休閒運動產業、國防產業、安全救生產業、健康醫療產業等等。因為全球市場規模有限，且高壓氣體充填技術具相當程度技術門檻，因此形成利基市場。</w:t>
            </w:r>
          </w:p>
          <w:p w:rsidR="00F53F70" w:rsidRPr="00FC6C48" w:rsidRDefault="00F53F70" w:rsidP="00FC6C48">
            <w:pPr>
              <w:spacing w:line="300" w:lineRule="atLeast"/>
              <w:ind w:firstLineChars="177" w:firstLine="425"/>
              <w:jc w:val="both"/>
              <w:rPr>
                <w:rFonts w:eastAsia="標楷體"/>
              </w:rPr>
            </w:pPr>
            <w:r w:rsidRPr="00FC6C48">
              <w:rPr>
                <w:rFonts w:eastAsia="標楷體"/>
              </w:rPr>
              <w:t>2.</w:t>
            </w:r>
            <w:r w:rsidR="0030649D">
              <w:rPr>
                <w:rFonts w:eastAsia="標楷體" w:hAnsi="標楷體"/>
              </w:rPr>
              <w:t>汽車安全氣囊</w:t>
            </w:r>
            <w:r w:rsidR="007D1264">
              <w:rPr>
                <w:rFonts w:eastAsia="標楷體" w:hAnsi="標楷體" w:hint="eastAsia"/>
              </w:rPr>
              <w:t>氣體發生器</w:t>
            </w:r>
          </w:p>
          <w:p w:rsidR="00F53F70" w:rsidRPr="00FC6C48" w:rsidRDefault="00F53F70" w:rsidP="00FC6C48">
            <w:pPr>
              <w:spacing w:line="300" w:lineRule="atLeast"/>
              <w:ind w:left="602" w:firstLineChars="186" w:firstLine="446"/>
              <w:jc w:val="both"/>
              <w:rPr>
                <w:rFonts w:eastAsia="標楷體"/>
              </w:rPr>
            </w:pPr>
            <w:r w:rsidRPr="00FC6C48">
              <w:rPr>
                <w:rFonts w:eastAsia="標楷體" w:hAnsi="標楷體"/>
              </w:rPr>
              <w:t>元翎公司主要製造小型高壓氣瓶及其配件，而此產品技術可應用在生產汽車安全氣囊</w:t>
            </w:r>
            <w:r w:rsidR="007D1264">
              <w:rPr>
                <w:rFonts w:eastAsia="標楷體" w:hAnsi="標楷體" w:hint="eastAsia"/>
              </w:rPr>
              <w:t>氣體發生器</w:t>
            </w:r>
            <w:r w:rsidRPr="00FC6C48">
              <w:rPr>
                <w:rFonts w:eastAsia="標楷體" w:hAnsi="標楷體"/>
              </w:rPr>
              <w:t>上，全世界生產小型高壓氣瓶的大型廠商僅有四家</w:t>
            </w:r>
            <w:r w:rsidRPr="00FC6C48">
              <w:rPr>
                <w:rFonts w:eastAsia="標楷體"/>
              </w:rPr>
              <w:t>(iSi</w:t>
            </w:r>
            <w:r w:rsidRPr="00FC6C48">
              <w:rPr>
                <w:rFonts w:eastAsia="標楷體" w:hAnsi="標楷體"/>
              </w:rPr>
              <w:t>、</w:t>
            </w:r>
            <w:r w:rsidRPr="00FC6C48">
              <w:rPr>
                <w:rFonts w:eastAsia="標楷體"/>
              </w:rPr>
              <w:t>Liss</w:t>
            </w:r>
            <w:r w:rsidRPr="00FC6C48">
              <w:rPr>
                <w:rFonts w:eastAsia="標楷體" w:hAnsi="標楷體"/>
              </w:rPr>
              <w:t>、</w:t>
            </w:r>
            <w:r w:rsidRPr="00FC6C48">
              <w:rPr>
                <w:rFonts w:eastAsia="標楷體"/>
              </w:rPr>
              <w:t>Kayser</w:t>
            </w:r>
            <w:r w:rsidRPr="00FC6C48">
              <w:rPr>
                <w:rFonts w:eastAsia="標楷體" w:hAnsi="標楷體"/>
              </w:rPr>
              <w:t>、</w:t>
            </w:r>
            <w:r w:rsidRPr="00FC6C48">
              <w:rPr>
                <w:rFonts w:eastAsia="標楷體"/>
              </w:rPr>
              <w:t>Mosa)</w:t>
            </w:r>
            <w:r w:rsidRPr="00FC6C48">
              <w:rPr>
                <w:rFonts w:eastAsia="標楷體" w:hAnsi="標楷體"/>
              </w:rPr>
              <w:t>，元翎為其中之一且為國內唯一有能力生產汽車安全氣囊</w:t>
            </w:r>
            <w:r w:rsidR="007D1264">
              <w:rPr>
                <w:rFonts w:eastAsia="標楷體" w:hAnsi="標楷體" w:hint="eastAsia"/>
              </w:rPr>
              <w:t>氣體發生器</w:t>
            </w:r>
            <w:r w:rsidRPr="00FC6C48">
              <w:rPr>
                <w:rFonts w:eastAsia="標楷體" w:hAnsi="標楷體"/>
              </w:rPr>
              <w:t>的廠商，在看好汽車安全氣囊已漸成為各大汽車廠的標準配備下，尤其未來幾年內安全氣囊將</w:t>
            </w:r>
            <w:r w:rsidRPr="00FC6C48">
              <w:rPr>
                <w:rFonts w:eastAsia="標楷體" w:hAnsi="標楷體"/>
              </w:rPr>
              <w:lastRenderedPageBreak/>
              <w:t>成為車輛</w:t>
            </w:r>
            <w:r w:rsidR="007D1264">
              <w:rPr>
                <w:rFonts w:eastAsia="標楷體" w:hAnsi="標楷體" w:hint="eastAsia"/>
              </w:rPr>
              <w:t>被動</w:t>
            </w:r>
            <w:r w:rsidRPr="00FC6C48">
              <w:rPr>
                <w:rFonts w:eastAsia="標楷體" w:hAnsi="標楷體"/>
              </w:rPr>
              <w:t>防護裝置中成長最大的產品。元翎在</w:t>
            </w:r>
            <w:r w:rsidRPr="00FC6C48">
              <w:rPr>
                <w:rFonts w:eastAsia="標楷體"/>
              </w:rPr>
              <w:t>2010</w:t>
            </w:r>
            <w:r w:rsidRPr="00FC6C48">
              <w:rPr>
                <w:rFonts w:eastAsia="標楷體" w:hAnsi="標楷體"/>
              </w:rPr>
              <w:t>年已於中科虎尾基地投入安全氣囊氣體發生器的生產線設立，並在</w:t>
            </w:r>
            <w:r w:rsidRPr="00FC6C48">
              <w:rPr>
                <w:rFonts w:eastAsia="標楷體"/>
              </w:rPr>
              <w:t>2015</w:t>
            </w:r>
            <w:r w:rsidRPr="00FC6C48">
              <w:rPr>
                <w:rFonts w:eastAsia="標楷體" w:hAnsi="標楷體"/>
              </w:rPr>
              <w:t>年擴建新廠，朝向以氣體發生器模組專業製造廠的角色發展。</w:t>
            </w:r>
          </w:p>
          <w:p w:rsidR="00583557" w:rsidRDefault="00F53F70" w:rsidP="00FC6C48">
            <w:pPr>
              <w:spacing w:line="300" w:lineRule="atLeast"/>
              <w:ind w:left="602" w:firstLineChars="186" w:firstLine="446"/>
              <w:jc w:val="both"/>
              <w:rPr>
                <w:rFonts w:eastAsia="標楷體" w:hAnsi="標楷體"/>
              </w:rPr>
            </w:pPr>
            <w:r w:rsidRPr="00FC6C48">
              <w:rPr>
                <w:rFonts w:eastAsia="標楷體" w:hAnsi="標楷體"/>
              </w:rPr>
              <w:t>汽車安全氣囊區分前座氣囊</w:t>
            </w:r>
            <w:r w:rsidRPr="00FC6C48">
              <w:rPr>
                <w:rFonts w:eastAsia="標楷體"/>
              </w:rPr>
              <w:t>(</w:t>
            </w:r>
            <w:r w:rsidRPr="00FC6C48">
              <w:rPr>
                <w:rFonts w:eastAsia="標楷體" w:hAnsi="標楷體"/>
              </w:rPr>
              <w:t>駕駛座、副駕駛座</w:t>
            </w:r>
            <w:r w:rsidRPr="00FC6C48">
              <w:rPr>
                <w:rFonts w:eastAsia="標楷體"/>
              </w:rPr>
              <w:t>)</w:t>
            </w:r>
            <w:r w:rsidRPr="00FC6C48">
              <w:rPr>
                <w:rFonts w:eastAsia="標楷體" w:hAnsi="標楷體"/>
              </w:rPr>
              <w:t>與側邊氣囊</w:t>
            </w:r>
            <w:r w:rsidRPr="00FC6C48">
              <w:rPr>
                <w:rFonts w:eastAsia="標楷體"/>
              </w:rPr>
              <w:t>(</w:t>
            </w:r>
            <w:r w:rsidRPr="00FC6C48">
              <w:rPr>
                <w:rFonts w:eastAsia="標楷體" w:hAnsi="標楷體"/>
              </w:rPr>
              <w:t>簾式、膝蓋、安全帶等</w:t>
            </w:r>
            <w:r w:rsidRPr="00FC6C48">
              <w:rPr>
                <w:rFonts w:eastAsia="標楷體"/>
              </w:rPr>
              <w:t>)</w:t>
            </w:r>
            <w:r w:rsidRPr="00FC6C48">
              <w:rPr>
                <w:rFonts w:eastAsia="標楷體" w:hAnsi="標楷體"/>
              </w:rPr>
              <w:t>，由於行車安全漸受重視，過往汽車多配備前座</w:t>
            </w:r>
            <w:r w:rsidRPr="00FC6C48">
              <w:rPr>
                <w:rFonts w:eastAsia="標楷體"/>
              </w:rPr>
              <w:t>2</w:t>
            </w:r>
            <w:r w:rsidRPr="00FC6C48">
              <w:rPr>
                <w:rFonts w:eastAsia="標楷體" w:hAnsi="標楷體"/>
              </w:rPr>
              <w:t>顆氣囊，進而增加側邊氣囊至</w:t>
            </w:r>
            <w:r w:rsidRPr="00FC6C48">
              <w:rPr>
                <w:rFonts w:eastAsia="標楷體"/>
              </w:rPr>
              <w:t>6~8</w:t>
            </w:r>
            <w:r w:rsidRPr="00FC6C48">
              <w:rPr>
                <w:rFonts w:eastAsia="標楷體" w:hAnsi="標楷體"/>
              </w:rPr>
              <w:t>顆，部分高階車款配備可達</w:t>
            </w:r>
            <w:r w:rsidRPr="00FC6C48">
              <w:rPr>
                <w:rFonts w:eastAsia="標楷體"/>
              </w:rPr>
              <w:t>10</w:t>
            </w:r>
            <w:r w:rsidRPr="00FC6C48">
              <w:rPr>
                <w:rFonts w:eastAsia="標楷體" w:hAnsi="標楷體"/>
              </w:rPr>
              <w:t>顆以上。安全氣囊系統組成元件包括：安全氣囊模組、撞擊感測器、診斷電腦、金屬導線；其中氣體發生器為安全氣囊最核心零件，技</w:t>
            </w:r>
            <w:r w:rsidR="007D1264" w:rsidRPr="00FC6C48">
              <w:rPr>
                <w:rFonts w:eastAsia="標楷體" w:hAnsi="標楷體"/>
              </w:rPr>
              <w:t>術層次要求最高，車用安全氣囊氣體發生器</w:t>
            </w:r>
            <w:r w:rsidR="007D1264">
              <w:rPr>
                <w:rFonts w:eastAsia="標楷體" w:hAnsi="標楷體" w:hint="eastAsia"/>
              </w:rPr>
              <w:t>的</w:t>
            </w:r>
            <w:r w:rsidR="007D1264" w:rsidRPr="00FC6C48">
              <w:rPr>
                <w:rFonts w:eastAsia="標楷體" w:hAnsi="標楷體"/>
              </w:rPr>
              <w:t>市場</w:t>
            </w:r>
            <w:r w:rsidR="007D1264">
              <w:rPr>
                <w:rFonts w:eastAsia="標楷體" w:hAnsi="標楷體" w:hint="eastAsia"/>
              </w:rPr>
              <w:t>有高度集中化的特性</w:t>
            </w:r>
            <w:r w:rsidR="007D1264" w:rsidRPr="00FC6C48">
              <w:rPr>
                <w:rFonts w:eastAsia="標楷體" w:hAnsi="標楷體"/>
              </w:rPr>
              <w:t>，國際品牌車廠安全氣囊系統</w:t>
            </w:r>
            <w:r w:rsidR="007D1264">
              <w:rPr>
                <w:rFonts w:eastAsia="標楷體" w:hAnsi="標楷體" w:hint="eastAsia"/>
              </w:rPr>
              <w:t>所使用之氣體發生器主要</w:t>
            </w:r>
            <w:r w:rsidR="007D1264" w:rsidRPr="00FC6C48">
              <w:rPr>
                <w:rFonts w:eastAsia="標楷體" w:hAnsi="標楷體"/>
              </w:rPr>
              <w:t>由</w:t>
            </w:r>
            <w:r w:rsidR="007D1264" w:rsidRPr="00FC6C48">
              <w:rPr>
                <w:rFonts w:eastAsia="標楷體"/>
              </w:rPr>
              <w:t>Autoliv</w:t>
            </w:r>
            <w:r w:rsidR="007D1264" w:rsidRPr="00FC6C48">
              <w:rPr>
                <w:rFonts w:eastAsia="標楷體" w:hAnsi="標楷體"/>
              </w:rPr>
              <w:t>、</w:t>
            </w:r>
            <w:r w:rsidR="007D1264" w:rsidRPr="00FC6C48">
              <w:rPr>
                <w:rFonts w:eastAsia="標楷體"/>
              </w:rPr>
              <w:t>Takata</w:t>
            </w:r>
            <w:r w:rsidR="007D1264" w:rsidRPr="00FC6C48">
              <w:rPr>
                <w:rFonts w:eastAsia="標楷體" w:hAnsi="標楷體"/>
              </w:rPr>
              <w:t>、</w:t>
            </w:r>
            <w:r w:rsidR="007D1264" w:rsidRPr="00FC6C48">
              <w:rPr>
                <w:rFonts w:eastAsia="標楷體"/>
              </w:rPr>
              <w:t>TRW</w:t>
            </w:r>
            <w:r w:rsidR="007D1264" w:rsidRPr="00FC6C48">
              <w:rPr>
                <w:rFonts w:eastAsia="標楷體" w:hAnsi="標楷體"/>
              </w:rPr>
              <w:t>、</w:t>
            </w:r>
            <w:r w:rsidR="007D1264">
              <w:rPr>
                <w:rFonts w:eastAsia="標楷體" w:hAnsi="標楷體" w:hint="eastAsia"/>
              </w:rPr>
              <w:t>Daicel</w:t>
            </w:r>
            <w:r w:rsidR="007D1264" w:rsidRPr="00FC6C48">
              <w:rPr>
                <w:rFonts w:eastAsia="標楷體" w:hAnsi="標楷體"/>
              </w:rPr>
              <w:t>、</w:t>
            </w:r>
            <w:r w:rsidR="007D1264">
              <w:rPr>
                <w:rFonts w:eastAsia="標楷體" w:hAnsi="標楷體" w:hint="eastAsia"/>
              </w:rPr>
              <w:t>Toyoda</w:t>
            </w:r>
            <w:r w:rsidR="007D1264" w:rsidRPr="00FC6C48">
              <w:rPr>
                <w:rFonts w:eastAsia="標楷體" w:hAnsi="標楷體"/>
              </w:rPr>
              <w:t>、</w:t>
            </w:r>
            <w:r w:rsidR="007D1264">
              <w:rPr>
                <w:rFonts w:eastAsia="標楷體" w:hAnsi="標楷體" w:hint="eastAsia"/>
              </w:rPr>
              <w:t>Gosei</w:t>
            </w:r>
            <w:r w:rsidR="007D1264" w:rsidRPr="00FC6C48">
              <w:rPr>
                <w:rFonts w:eastAsia="標楷體" w:hAnsi="標楷體"/>
              </w:rPr>
              <w:t>、</w:t>
            </w:r>
            <w:r w:rsidR="007D1264">
              <w:rPr>
                <w:rFonts w:eastAsia="標楷體" w:hAnsi="標楷體" w:hint="eastAsia"/>
              </w:rPr>
              <w:t>Kss</w:t>
            </w:r>
            <w:r w:rsidR="007D1264">
              <w:rPr>
                <w:rFonts w:eastAsia="標楷體" w:hAnsi="標楷體" w:hint="eastAsia"/>
              </w:rPr>
              <w:t>及</w:t>
            </w:r>
            <w:r w:rsidR="007D1264">
              <w:rPr>
                <w:rFonts w:eastAsia="標楷體" w:hAnsi="標楷體" w:hint="eastAsia"/>
              </w:rPr>
              <w:t>ARC</w:t>
            </w:r>
            <w:r w:rsidR="007D1264">
              <w:rPr>
                <w:rFonts w:eastAsia="標楷體" w:hAnsi="標楷體" w:hint="eastAsia"/>
              </w:rPr>
              <w:t>等</w:t>
            </w:r>
            <w:r w:rsidR="007D1264" w:rsidRPr="00FC6C48">
              <w:rPr>
                <w:rFonts w:eastAsia="標楷體" w:hAnsi="標楷體"/>
              </w:rPr>
              <w:t>大廠</w:t>
            </w:r>
            <w:r w:rsidR="007D1264">
              <w:rPr>
                <w:rFonts w:eastAsia="標楷體" w:hAnsi="標楷體" w:hint="eastAsia"/>
              </w:rPr>
              <w:t>供應</w:t>
            </w:r>
            <w:r w:rsidR="007D1264" w:rsidRPr="00FC6C48">
              <w:rPr>
                <w:rFonts w:eastAsia="標楷體" w:hAnsi="標楷體"/>
              </w:rPr>
              <w:t>。</w:t>
            </w:r>
          </w:p>
          <w:p w:rsidR="007D1264" w:rsidRPr="00FC6C48" w:rsidRDefault="007D1264" w:rsidP="00FC6C48">
            <w:pPr>
              <w:spacing w:line="300" w:lineRule="atLeast"/>
              <w:ind w:left="602" w:firstLineChars="186" w:firstLine="446"/>
              <w:jc w:val="both"/>
              <w:rPr>
                <w:rFonts w:eastAsia="標楷體"/>
                <w:snapToGrid w:val="0"/>
              </w:rPr>
            </w:pPr>
          </w:p>
          <w:p w:rsidR="00E823D7" w:rsidRPr="0030649D" w:rsidRDefault="0030649D" w:rsidP="0049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rPr>
                <w:rStyle w:val="HTML1"/>
                <w:rFonts w:ascii="Times New Roman" w:eastAsia="標楷體" w:hAnsi="Times New Roman" w:cs="Times New Roman"/>
                <w:b/>
                <w:sz w:val="24"/>
                <w:szCs w:val="24"/>
              </w:rPr>
            </w:pPr>
            <w:r w:rsidRPr="0030649D">
              <w:rPr>
                <w:rStyle w:val="HTML1"/>
                <w:rFonts w:ascii="Times New Roman" w:eastAsia="標楷體" w:hAnsi="Times New Roman" w:cs="Times New Roman"/>
                <w:b/>
                <w:sz w:val="24"/>
                <w:szCs w:val="24"/>
              </w:rPr>
              <w:t>二、歷史沿革</w:t>
            </w:r>
          </w:p>
          <w:p w:rsidR="00FC6C48" w:rsidRPr="007D1264" w:rsidRDefault="00FC6C48" w:rsidP="00FC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p>
          <w:tbl>
            <w:tblPr>
              <w:tblW w:w="9291" w:type="dxa"/>
              <w:tblInd w:w="137" w:type="dxa"/>
              <w:tblCellMar>
                <w:left w:w="28" w:type="dxa"/>
                <w:right w:w="28" w:type="dxa"/>
              </w:tblCellMar>
              <w:tblLook w:val="0000"/>
            </w:tblPr>
            <w:tblGrid>
              <w:gridCol w:w="1581"/>
              <w:gridCol w:w="7710"/>
            </w:tblGrid>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年度</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108" w:left="259"/>
                    <w:jc w:val="center"/>
                    <w:rPr>
                      <w:rFonts w:eastAsia="標楷體"/>
                    </w:rPr>
                  </w:pPr>
                  <w:r w:rsidRPr="00570E96">
                    <w:rPr>
                      <w:rFonts w:eastAsia="標楷體" w:hint="eastAsia"/>
                    </w:rPr>
                    <w:t>重要紀事</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1988</w:t>
                  </w:r>
                  <w:r w:rsidRPr="00570E96">
                    <w:rPr>
                      <w:rFonts w:eastAsia="標楷體"/>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int="eastAsia"/>
                    </w:rPr>
                    <w:t>創立元翎企業有限公司。</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1992</w:t>
                  </w:r>
                  <w:r w:rsidRPr="00570E96">
                    <w:rPr>
                      <w:rFonts w:eastAsia="標楷體"/>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color w:val="000000"/>
                      <w:kern w:val="0"/>
                    </w:rPr>
                    <w:t>著手研發高壓奶油瓶、</w:t>
                  </w:r>
                  <w:r w:rsidRPr="00570E96">
                    <w:rPr>
                      <w:rFonts w:eastAsia="標楷體" w:hAnsi="標楷體" w:hint="eastAsia"/>
                      <w:color w:val="000000"/>
                      <w:kern w:val="0"/>
                    </w:rPr>
                    <w:t>N2O</w:t>
                  </w:r>
                  <w:r w:rsidRPr="00570E96">
                    <w:rPr>
                      <w:rFonts w:eastAsia="標楷體" w:hAnsi="標楷體" w:hint="eastAsia"/>
                      <w:color w:val="000000"/>
                      <w:kern w:val="0"/>
                    </w:rPr>
                    <w:t>與</w:t>
                  </w:r>
                  <w:r w:rsidRPr="00570E96">
                    <w:rPr>
                      <w:rFonts w:eastAsia="標楷體" w:hAnsi="標楷體" w:hint="eastAsia"/>
                      <w:color w:val="000000"/>
                      <w:kern w:val="0"/>
                    </w:rPr>
                    <w:t>CO2</w:t>
                  </w:r>
                  <w:r w:rsidRPr="00570E96">
                    <w:rPr>
                      <w:rFonts w:eastAsia="標楷體" w:hAnsi="標楷體" w:hint="eastAsia"/>
                      <w:color w:val="000000"/>
                      <w:kern w:val="0"/>
                    </w:rPr>
                    <w:t>高壓氣體鋼瓶</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2001</w:t>
                  </w:r>
                  <w:r w:rsidRPr="00570E96">
                    <w:rPr>
                      <w:rFonts w:eastAsia="標楷體"/>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更名為元翎精密工業股份有限公司。</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2002</w:t>
                  </w:r>
                  <w:r w:rsidRPr="00570E96">
                    <w:rPr>
                      <w:rFonts w:eastAsia="標楷體"/>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桃園大竹廠落成啟用，轉型為高壓氣體鋼瓶專業生產廠商。</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2004</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完成</w:t>
                  </w:r>
                  <w:r w:rsidRPr="00570E96">
                    <w:rPr>
                      <w:rFonts w:eastAsia="標楷體" w:hAnsi="標楷體" w:hint="eastAsia"/>
                    </w:rPr>
                    <w:t>N2O</w:t>
                  </w:r>
                  <w:r w:rsidRPr="00570E96">
                    <w:rPr>
                      <w:rFonts w:eastAsia="標楷體" w:hAnsi="標楷體" w:hint="eastAsia"/>
                    </w:rPr>
                    <w:t>與</w:t>
                  </w:r>
                  <w:r w:rsidRPr="00570E96">
                    <w:rPr>
                      <w:rFonts w:eastAsia="標楷體" w:hAnsi="標楷體" w:hint="eastAsia"/>
                    </w:rPr>
                    <w:t>CO2</w:t>
                  </w:r>
                  <w:r w:rsidRPr="00570E96">
                    <w:rPr>
                      <w:rFonts w:eastAsia="標楷體" w:hAnsi="標楷體" w:hint="eastAsia"/>
                    </w:rPr>
                    <w:t>鋼瓶充填量產線，取得</w:t>
                  </w:r>
                  <w:r w:rsidRPr="00570E96">
                    <w:rPr>
                      <w:rFonts w:eastAsia="標楷體" w:hAnsi="標楷體" w:hint="eastAsia"/>
                    </w:rPr>
                    <w:t>ISO-9001</w:t>
                  </w:r>
                  <w:r w:rsidRPr="00570E96">
                    <w:rPr>
                      <w:rFonts w:eastAsia="標楷體" w:hAnsi="標楷體" w:hint="eastAsia"/>
                    </w:rPr>
                    <w:t>認證。</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2005</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hAnsi="標楷體"/>
                    </w:rPr>
                  </w:pPr>
                  <w:r w:rsidRPr="00570E96">
                    <w:rPr>
                      <w:rFonts w:eastAsia="標楷體" w:hint="eastAsia"/>
                    </w:rPr>
                    <w:t>擴充</w:t>
                  </w:r>
                  <w:r w:rsidRPr="00570E96">
                    <w:rPr>
                      <w:rFonts w:eastAsia="標楷體" w:hint="eastAsia"/>
                    </w:rPr>
                    <w:t>N2O</w:t>
                  </w:r>
                  <w:r w:rsidRPr="00570E96">
                    <w:rPr>
                      <w:rFonts w:eastAsia="標楷體" w:hint="eastAsia"/>
                    </w:rPr>
                    <w:t>生產線，取得</w:t>
                  </w:r>
                  <w:r w:rsidRPr="00570E96">
                    <w:rPr>
                      <w:rFonts w:eastAsia="標楷體" w:hint="eastAsia"/>
                    </w:rPr>
                    <w:t>TUV</w:t>
                  </w:r>
                  <w:r w:rsidRPr="00570E96">
                    <w:rPr>
                      <w:rFonts w:eastAsia="標楷體" w:hint="eastAsia"/>
                    </w:rPr>
                    <w:t>認證及</w:t>
                  </w:r>
                  <w:r w:rsidRPr="00570E96">
                    <w:rPr>
                      <w:rFonts w:eastAsia="標楷體" w:hint="eastAsia"/>
                    </w:rPr>
                    <w:t>NSF</w:t>
                  </w:r>
                  <w:r w:rsidRPr="00570E96">
                    <w:rPr>
                      <w:rFonts w:eastAsia="標楷體" w:hint="eastAsia"/>
                    </w:rPr>
                    <w:t>認證。</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2006</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int="eastAsia"/>
                    </w:rPr>
                    <w:t>現金增資新台幣</w:t>
                  </w:r>
                  <w:r w:rsidRPr="00570E96">
                    <w:rPr>
                      <w:rFonts w:eastAsia="標楷體" w:hint="eastAsia"/>
                    </w:rPr>
                    <w:t>240,000</w:t>
                  </w:r>
                  <w:r w:rsidRPr="00570E96">
                    <w:rPr>
                      <w:rFonts w:eastAsia="標楷體" w:hint="eastAsia"/>
                    </w:rPr>
                    <w:t>仟元，增資後實收資本額新台幣</w:t>
                  </w:r>
                  <w:r w:rsidRPr="00570E96">
                    <w:rPr>
                      <w:rFonts w:eastAsia="標楷體" w:hint="eastAsia"/>
                    </w:rPr>
                    <w:t>590,000</w:t>
                  </w:r>
                  <w:r w:rsidRPr="00570E96">
                    <w:rPr>
                      <w:rFonts w:eastAsia="標楷體" w:hint="eastAsia"/>
                    </w:rPr>
                    <w:t>仟元投入中科虎尾園區建廠，占地</w:t>
                  </w:r>
                  <w:r w:rsidRPr="00570E96">
                    <w:rPr>
                      <w:rFonts w:eastAsia="標楷體" w:hint="eastAsia"/>
                    </w:rPr>
                    <w:t>18</w:t>
                  </w:r>
                  <w:r w:rsidRPr="00570E96">
                    <w:rPr>
                      <w:rFonts w:eastAsia="標楷體" w:hint="eastAsia"/>
                    </w:rPr>
                    <w:t>公頃。</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2008</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hAnsi="標楷體"/>
                    </w:rPr>
                  </w:pPr>
                  <w:r w:rsidRPr="00570E96">
                    <w:rPr>
                      <w:rFonts w:eastAsia="標楷體" w:hAnsi="標楷體" w:hint="eastAsia"/>
                    </w:rPr>
                    <w:t>240bar</w:t>
                  </w:r>
                  <w:r w:rsidRPr="00570E96">
                    <w:rPr>
                      <w:rFonts w:eastAsia="標楷體" w:hAnsi="標楷體" w:hint="eastAsia"/>
                    </w:rPr>
                    <w:t>安全氣囊用高壓鋼瓶開發完成並取得認證。</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2009</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成為全球第二大消費性高壓鋼瓶供應商。投入開發各式安全氣囊用氣體發生器。</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2011</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完成</w:t>
                  </w:r>
                  <w:r w:rsidRPr="00570E96">
                    <w:rPr>
                      <w:rFonts w:eastAsia="標楷體" w:hAnsi="標楷體" w:hint="eastAsia"/>
                    </w:rPr>
                    <w:t>11</w:t>
                  </w:r>
                  <w:r w:rsidRPr="00570E96">
                    <w:rPr>
                      <w:rFonts w:eastAsia="標楷體" w:hAnsi="標楷體" w:hint="eastAsia"/>
                    </w:rPr>
                    <w:t>種混合型氣體發生器並建立量產產線，取得</w:t>
                  </w:r>
                  <w:r w:rsidRPr="00570E96">
                    <w:rPr>
                      <w:rFonts w:eastAsia="標楷體" w:hAnsi="標楷體" w:hint="eastAsia"/>
                    </w:rPr>
                    <w:t>ISO/TS16949</w:t>
                  </w:r>
                  <w:r w:rsidRPr="00570E96">
                    <w:rPr>
                      <w:rFonts w:eastAsia="標楷體" w:hAnsi="標楷體" w:hint="eastAsia"/>
                    </w:rPr>
                    <w:t>：</w:t>
                  </w:r>
                  <w:r w:rsidRPr="00570E96">
                    <w:rPr>
                      <w:rFonts w:eastAsia="標楷體" w:hAnsi="標楷體" w:hint="eastAsia"/>
                    </w:rPr>
                    <w:t>2009</w:t>
                  </w:r>
                  <w:r w:rsidRPr="00570E96">
                    <w:rPr>
                      <w:rFonts w:eastAsia="標楷體" w:hAnsi="標楷體" w:hint="eastAsia"/>
                    </w:rPr>
                    <w:t>認證。</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2012</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混合型氣體發生器開始量產出貨。</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2013</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Ansi="標楷體" w:hint="eastAsia"/>
                    </w:rPr>
                    <w:t>安全氣囊氣體發生器榮獲第二十一屆臺灣精品獎與入圍經濟部工業局第一屆中堅企業。</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2014</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hAnsi="標楷體"/>
                    </w:rPr>
                  </w:pPr>
                  <w:r w:rsidRPr="00570E96">
                    <w:rPr>
                      <w:rFonts w:eastAsia="標楷體" w:hAnsi="標楷體" w:hint="eastAsia"/>
                    </w:rPr>
                    <w:t>安全氣囊氣體發生器取得</w:t>
                  </w:r>
                  <w:r w:rsidRPr="00570E96">
                    <w:rPr>
                      <w:rFonts w:eastAsia="標楷體" w:hAnsi="標楷體" w:hint="eastAsia"/>
                    </w:rPr>
                    <w:t>BAM EC, DOT</w:t>
                  </w:r>
                  <w:r w:rsidRPr="00570E96">
                    <w:rPr>
                      <w:rFonts w:eastAsia="標楷體" w:hAnsi="標楷體" w:hint="eastAsia"/>
                    </w:rPr>
                    <w:t>以及</w:t>
                  </w:r>
                  <w:r w:rsidRPr="00570E96">
                    <w:rPr>
                      <w:rFonts w:eastAsia="標楷體" w:hAnsi="標楷體" w:hint="eastAsia"/>
                    </w:rPr>
                    <w:t>INERIS</w:t>
                  </w:r>
                  <w:r w:rsidRPr="00570E96">
                    <w:rPr>
                      <w:rFonts w:eastAsia="標楷體" w:hAnsi="標楷體" w:hint="eastAsia"/>
                    </w:rPr>
                    <w:t>認證。</w:t>
                  </w:r>
                </w:p>
                <w:p w:rsidR="007D1264" w:rsidRPr="00570E96" w:rsidRDefault="007D1264" w:rsidP="007D1264">
                  <w:pPr>
                    <w:spacing w:line="360" w:lineRule="atLeast"/>
                    <w:ind w:leftChars="60" w:left="144"/>
                    <w:rPr>
                      <w:rFonts w:eastAsia="標楷體"/>
                    </w:rPr>
                  </w:pPr>
                  <w:r w:rsidRPr="00570E96">
                    <w:rPr>
                      <w:rFonts w:eastAsia="標楷體" w:hAnsi="標楷體" w:hint="eastAsia"/>
                    </w:rPr>
                    <w:t>投資</w:t>
                  </w:r>
                  <w:r w:rsidRPr="00570E96">
                    <w:rPr>
                      <w:rFonts w:eastAsia="標楷體" w:hAnsi="標楷體" w:hint="eastAsia"/>
                    </w:rPr>
                    <w:t>8</w:t>
                  </w:r>
                  <w:r w:rsidRPr="00570E96">
                    <w:rPr>
                      <w:rFonts w:eastAsia="標楷體" w:hAnsi="標楷體" w:hint="eastAsia"/>
                    </w:rPr>
                    <w:t>億，建立最大年產能</w:t>
                  </w:r>
                  <w:r w:rsidRPr="00570E96">
                    <w:rPr>
                      <w:rFonts w:eastAsia="標楷體" w:hAnsi="標楷體" w:hint="eastAsia"/>
                    </w:rPr>
                    <w:t>500</w:t>
                  </w:r>
                  <w:r w:rsidRPr="00570E96">
                    <w:rPr>
                      <w:rFonts w:eastAsia="標楷體" w:hAnsi="標楷體" w:hint="eastAsia"/>
                    </w:rPr>
                    <w:t>萬支氣體發生器生產專用廠。</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2015</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hAnsi="標楷體"/>
                    </w:rPr>
                  </w:pPr>
                  <w:r w:rsidRPr="00570E96">
                    <w:rPr>
                      <w:rFonts w:eastAsia="標楷體" w:hAnsi="標楷體" w:hint="eastAsia"/>
                    </w:rPr>
                    <w:t>獲頒比亞迪</w:t>
                  </w:r>
                  <w:r w:rsidRPr="00570E96">
                    <w:rPr>
                      <w:rFonts w:eastAsia="標楷體" w:hAnsi="標楷體" w:hint="eastAsia"/>
                    </w:rPr>
                    <w:t xml:space="preserve"> 2014</w:t>
                  </w:r>
                  <w:r w:rsidRPr="00570E96">
                    <w:rPr>
                      <w:rFonts w:eastAsia="標楷體" w:hAnsi="標楷體" w:hint="eastAsia"/>
                    </w:rPr>
                    <w:t>年品質保證獎。取得</w:t>
                  </w:r>
                  <w:r w:rsidRPr="00570E96">
                    <w:rPr>
                      <w:rFonts w:eastAsia="標楷體" w:hAnsi="標楷體" w:hint="eastAsia"/>
                    </w:rPr>
                    <w:t>ISO14001</w:t>
                  </w:r>
                  <w:r w:rsidRPr="00570E96">
                    <w:rPr>
                      <w:rFonts w:eastAsia="標楷體" w:hAnsi="標楷體" w:hint="eastAsia"/>
                    </w:rPr>
                    <w:t>，</w:t>
                  </w:r>
                  <w:r w:rsidRPr="00570E96">
                    <w:rPr>
                      <w:rFonts w:eastAsia="標楷體" w:hAnsi="標楷體" w:hint="eastAsia"/>
                    </w:rPr>
                    <w:t>OHSAS18001</w:t>
                  </w:r>
                  <w:r w:rsidRPr="00570E96">
                    <w:rPr>
                      <w:rFonts w:eastAsia="標楷體" w:hAnsi="標楷體" w:hint="eastAsia"/>
                    </w:rPr>
                    <w:t>，</w:t>
                  </w:r>
                  <w:r w:rsidRPr="00570E96">
                    <w:rPr>
                      <w:rFonts w:eastAsia="標楷體" w:hAnsi="標楷體" w:hint="eastAsia"/>
                    </w:rPr>
                    <w:t xml:space="preserve">TOSHMS </w:t>
                  </w:r>
                  <w:r w:rsidRPr="00570E96">
                    <w:rPr>
                      <w:rFonts w:eastAsia="標楷體" w:hAnsi="標楷體" w:hint="eastAsia"/>
                    </w:rPr>
                    <w:t>認證。</w:t>
                  </w:r>
                </w:p>
                <w:p w:rsidR="007D1264" w:rsidRPr="00570E96" w:rsidRDefault="007D1264" w:rsidP="007D1264">
                  <w:pPr>
                    <w:spacing w:line="360" w:lineRule="atLeast"/>
                    <w:ind w:leftChars="60" w:left="144"/>
                    <w:rPr>
                      <w:rFonts w:eastAsia="標楷體"/>
                    </w:rPr>
                  </w:pPr>
                  <w:r w:rsidRPr="00570E96">
                    <w:rPr>
                      <w:rFonts w:eastAsia="標楷體" w:hAnsi="標楷體" w:hint="eastAsia"/>
                    </w:rPr>
                    <w:t>投資</w:t>
                  </w:r>
                  <w:r w:rsidRPr="00570E96">
                    <w:rPr>
                      <w:rFonts w:eastAsia="標楷體" w:hAnsi="標楷體" w:hint="eastAsia"/>
                    </w:rPr>
                    <w:t>3.5</w:t>
                  </w:r>
                  <w:r w:rsidRPr="00570E96">
                    <w:rPr>
                      <w:rFonts w:eastAsia="標楷體" w:hAnsi="標楷體" w:hint="eastAsia"/>
                    </w:rPr>
                    <w:t>億之高壓鋼瓶產能擴充</w:t>
                  </w:r>
                  <w:r w:rsidRPr="00570E96">
                    <w:rPr>
                      <w:rFonts w:eastAsia="標楷體" w:hAnsi="標楷體" w:hint="eastAsia"/>
                    </w:rPr>
                    <w:t>50%</w:t>
                  </w:r>
                  <w:r w:rsidRPr="00570E96">
                    <w:rPr>
                      <w:rFonts w:eastAsia="標楷體" w:hAnsi="標楷體" w:hint="eastAsia"/>
                    </w:rPr>
                    <w:t>。</w:t>
                  </w:r>
                </w:p>
              </w:tc>
            </w:tr>
            <w:tr w:rsidR="007D1264" w:rsidRPr="00302C76" w:rsidTr="007D1264">
              <w:trPr>
                <w:tblHeader/>
              </w:trPr>
              <w:tc>
                <w:tcPr>
                  <w:tcW w:w="1581"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2" w:left="-5" w:rightChars="-70" w:right="-168"/>
                    <w:jc w:val="center"/>
                    <w:rPr>
                      <w:rFonts w:eastAsia="標楷體"/>
                      <w:bCs/>
                    </w:rPr>
                  </w:pPr>
                  <w:r w:rsidRPr="00570E96">
                    <w:rPr>
                      <w:rFonts w:eastAsia="標楷體" w:hint="eastAsia"/>
                      <w:bCs/>
                    </w:rPr>
                    <w:t>2016</w:t>
                  </w:r>
                  <w:r w:rsidRPr="00570E96">
                    <w:rPr>
                      <w:rFonts w:eastAsia="標楷體" w:hint="eastAsia"/>
                      <w:bCs/>
                    </w:rPr>
                    <w:t>年</w:t>
                  </w:r>
                </w:p>
              </w:tc>
              <w:tc>
                <w:tcPr>
                  <w:tcW w:w="7710" w:type="dxa"/>
                  <w:tcBorders>
                    <w:top w:val="single" w:sz="4" w:space="0" w:color="auto"/>
                    <w:left w:val="single" w:sz="4" w:space="0" w:color="auto"/>
                    <w:bottom w:val="single" w:sz="4" w:space="0" w:color="auto"/>
                    <w:right w:val="single" w:sz="4" w:space="0" w:color="auto"/>
                  </w:tcBorders>
                  <w:shd w:val="clear" w:color="auto" w:fill="auto"/>
                </w:tcPr>
                <w:p w:rsidR="007D1264" w:rsidRPr="00570E96" w:rsidRDefault="007D1264" w:rsidP="007D1264">
                  <w:pPr>
                    <w:spacing w:line="360" w:lineRule="atLeast"/>
                    <w:ind w:leftChars="60" w:left="144"/>
                    <w:rPr>
                      <w:rFonts w:eastAsia="標楷體"/>
                    </w:rPr>
                  </w:pPr>
                  <w:r w:rsidRPr="00570E96">
                    <w:rPr>
                      <w:rFonts w:eastAsia="標楷體" w:hint="eastAsia"/>
                    </w:rPr>
                    <w:t>投資</w:t>
                  </w:r>
                  <w:r w:rsidRPr="00570E96">
                    <w:rPr>
                      <w:rFonts w:eastAsia="標楷體" w:hint="eastAsia"/>
                    </w:rPr>
                    <w:t>3.6</w:t>
                  </w:r>
                  <w:r w:rsidRPr="00570E96">
                    <w:rPr>
                      <w:rFonts w:eastAsia="標楷體" w:hint="eastAsia"/>
                    </w:rPr>
                    <w:t>億之高壓鋼瓶產能擴充</w:t>
                  </w:r>
                  <w:r w:rsidRPr="00570E96">
                    <w:rPr>
                      <w:rFonts w:eastAsia="標楷體" w:hint="eastAsia"/>
                    </w:rPr>
                    <w:t>30%</w:t>
                  </w:r>
                  <w:r w:rsidRPr="00570E96">
                    <w:rPr>
                      <w:rFonts w:eastAsia="標楷體" w:hint="eastAsia"/>
                    </w:rPr>
                    <w:t>。</w:t>
                  </w:r>
                </w:p>
                <w:p w:rsidR="007D1264" w:rsidRPr="00570E96" w:rsidRDefault="007D1264" w:rsidP="007D1264">
                  <w:pPr>
                    <w:spacing w:line="360" w:lineRule="atLeast"/>
                    <w:ind w:leftChars="60" w:left="144"/>
                    <w:rPr>
                      <w:rFonts w:eastAsia="標楷體"/>
                    </w:rPr>
                  </w:pPr>
                  <w:r w:rsidRPr="00570E96">
                    <w:rPr>
                      <w:rFonts w:eastAsia="標楷體" w:hint="eastAsia"/>
                    </w:rPr>
                    <w:t>七月補辦公開發行</w:t>
                  </w:r>
                </w:p>
                <w:p w:rsidR="007D1264" w:rsidRPr="00570E96" w:rsidRDefault="007D1264" w:rsidP="007D1264">
                  <w:pPr>
                    <w:spacing w:line="360" w:lineRule="atLeast"/>
                    <w:ind w:leftChars="60" w:left="144"/>
                    <w:rPr>
                      <w:rFonts w:eastAsia="標楷體"/>
                    </w:rPr>
                  </w:pPr>
                  <w:r w:rsidRPr="00570E96">
                    <w:rPr>
                      <w:rFonts w:eastAsia="標楷體" w:hint="eastAsia"/>
                    </w:rPr>
                    <w:t>取得</w:t>
                  </w:r>
                  <w:r w:rsidRPr="00570E96">
                    <w:rPr>
                      <w:rFonts w:eastAsia="標楷體" w:hint="eastAsia"/>
                    </w:rPr>
                    <w:t>AEO(</w:t>
                  </w:r>
                  <w:r w:rsidRPr="00570E96">
                    <w:rPr>
                      <w:rFonts w:eastAsia="標楷體" w:hint="eastAsia"/>
                    </w:rPr>
                    <w:t>安全認證優質企業</w:t>
                  </w:r>
                  <w:r w:rsidRPr="00570E96">
                    <w:rPr>
                      <w:rFonts w:eastAsia="標楷體" w:hint="eastAsia"/>
                    </w:rPr>
                    <w:t>)</w:t>
                  </w:r>
                  <w:r w:rsidRPr="00570E96">
                    <w:rPr>
                      <w:rFonts w:eastAsia="標楷體" w:hint="eastAsia"/>
                    </w:rPr>
                    <w:t>證書</w:t>
                  </w:r>
                </w:p>
                <w:p w:rsidR="007D1264" w:rsidRPr="00570E96" w:rsidRDefault="007D1264" w:rsidP="007D1264">
                  <w:pPr>
                    <w:spacing w:line="360" w:lineRule="atLeast"/>
                    <w:ind w:leftChars="60" w:left="144"/>
                    <w:rPr>
                      <w:rFonts w:eastAsia="標楷體" w:hAnsi="標楷體"/>
                    </w:rPr>
                  </w:pPr>
                  <w:r w:rsidRPr="00570E96">
                    <w:rPr>
                      <w:rFonts w:eastAsia="標楷體" w:hint="eastAsia"/>
                    </w:rPr>
                    <w:t>榮獲</w:t>
                  </w:r>
                  <w:r w:rsidRPr="00570E96">
                    <w:rPr>
                      <w:rFonts w:eastAsia="標楷體" w:hint="eastAsia"/>
                    </w:rPr>
                    <w:t>2016</w:t>
                  </w:r>
                  <w:r w:rsidRPr="00570E96">
                    <w:rPr>
                      <w:rFonts w:eastAsia="標楷體" w:hint="eastAsia"/>
                    </w:rPr>
                    <w:t>比亞迪優質供應商獎</w:t>
                  </w:r>
                </w:p>
              </w:tc>
            </w:tr>
          </w:tbl>
          <w:p w:rsidR="00B04E12" w:rsidRDefault="00B04E12" w:rsidP="00E8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p>
          <w:p w:rsidR="007D1264" w:rsidRPr="007D1264" w:rsidRDefault="007D1264" w:rsidP="00E8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sz w:val="24"/>
                <w:szCs w:val="24"/>
              </w:rPr>
            </w:pPr>
          </w:p>
          <w:p w:rsidR="00E823D7" w:rsidRPr="0030649D" w:rsidRDefault="00E823D7" w:rsidP="00E8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1"/>
                <w:rFonts w:ascii="Times New Roman" w:eastAsia="標楷體" w:hAnsi="Times New Roman" w:cs="Times New Roman"/>
                <w:b/>
                <w:sz w:val="24"/>
                <w:szCs w:val="24"/>
              </w:rPr>
            </w:pPr>
            <w:r w:rsidRPr="0030649D">
              <w:rPr>
                <w:rStyle w:val="HTML1"/>
                <w:rFonts w:ascii="Times New Roman" w:eastAsia="標楷體" w:hAnsi="標楷體" w:cs="Times New Roman"/>
                <w:b/>
                <w:sz w:val="24"/>
                <w:szCs w:val="24"/>
              </w:rPr>
              <w:lastRenderedPageBreak/>
              <w:t>三、經營理念</w:t>
            </w:r>
          </w:p>
          <w:p w:rsidR="007D1264" w:rsidRPr="0030649D" w:rsidRDefault="007D1264" w:rsidP="007D1264">
            <w:pPr>
              <w:numPr>
                <w:ilvl w:val="0"/>
                <w:numId w:val="9"/>
              </w:numPr>
              <w:spacing w:before="100" w:beforeAutospacing="1" w:after="100" w:afterAutospacing="1" w:line="320" w:lineRule="exact"/>
              <w:ind w:left="1202" w:hanging="482"/>
              <w:rPr>
                <w:rFonts w:eastAsia="標楷體"/>
                <w:spacing w:val="15"/>
              </w:rPr>
            </w:pPr>
            <w:r w:rsidRPr="0030649D">
              <w:rPr>
                <w:rFonts w:eastAsia="標楷體" w:hAnsi="標楷體"/>
                <w:spacing w:val="15"/>
              </w:rPr>
              <w:t>穩定成長、開創新機、善盡社會責任</w:t>
            </w:r>
          </w:p>
          <w:p w:rsidR="007D1264" w:rsidRPr="0030649D" w:rsidRDefault="007D1264" w:rsidP="007D1264">
            <w:pPr>
              <w:numPr>
                <w:ilvl w:val="0"/>
                <w:numId w:val="9"/>
              </w:numPr>
              <w:spacing w:before="100" w:beforeAutospacing="1" w:after="100" w:afterAutospacing="1" w:line="320" w:lineRule="exact"/>
              <w:ind w:left="1202" w:hanging="482"/>
              <w:rPr>
                <w:rFonts w:eastAsia="標楷體"/>
                <w:spacing w:val="15"/>
              </w:rPr>
            </w:pPr>
            <w:r w:rsidRPr="0030649D">
              <w:rPr>
                <w:rFonts w:eastAsia="標楷體" w:hAnsi="標楷體"/>
                <w:spacing w:val="15"/>
              </w:rPr>
              <w:t>品質政策：為了不斷提升產品品質，全面滿足顧客需求，維持信譽。</w:t>
            </w:r>
          </w:p>
          <w:p w:rsidR="007D1264" w:rsidRPr="0030649D" w:rsidRDefault="007D1264" w:rsidP="007D1264">
            <w:pPr>
              <w:numPr>
                <w:ilvl w:val="0"/>
                <w:numId w:val="9"/>
              </w:numPr>
              <w:spacing w:before="100" w:beforeAutospacing="1" w:after="100" w:afterAutospacing="1" w:line="320" w:lineRule="exact"/>
              <w:ind w:left="1202" w:hanging="482"/>
              <w:rPr>
                <w:rFonts w:eastAsia="標楷體"/>
                <w:spacing w:val="15"/>
              </w:rPr>
            </w:pPr>
            <w:r w:rsidRPr="0030649D">
              <w:rPr>
                <w:rFonts w:eastAsia="標楷體" w:hAnsi="標楷體"/>
                <w:spacing w:val="15"/>
              </w:rPr>
              <w:t>務實：強調務實的原則『建立標準管理、重點改進、追求完美』並養成務實的企業文化。</w:t>
            </w:r>
          </w:p>
          <w:p w:rsidR="007D1264" w:rsidRPr="0030649D" w:rsidRDefault="007D1264" w:rsidP="007D1264">
            <w:pPr>
              <w:numPr>
                <w:ilvl w:val="0"/>
                <w:numId w:val="9"/>
              </w:numPr>
              <w:spacing w:before="100" w:beforeAutospacing="1" w:after="100" w:afterAutospacing="1" w:line="320" w:lineRule="exact"/>
              <w:ind w:left="1202" w:hanging="482"/>
              <w:rPr>
                <w:rFonts w:eastAsia="標楷體"/>
                <w:spacing w:val="15"/>
              </w:rPr>
            </w:pPr>
            <w:r w:rsidRPr="0030649D">
              <w:rPr>
                <w:rFonts w:eastAsia="標楷體" w:hAnsi="標楷體"/>
                <w:spacing w:val="15"/>
              </w:rPr>
              <w:t>創新：企業積極投入產品工程的創新，包括新產品的推展與改善、製程設備的改進及適合的管理流程，以提昇公司競爭力。</w:t>
            </w:r>
          </w:p>
          <w:p w:rsidR="007D1264" w:rsidRPr="0030649D" w:rsidRDefault="007D1264" w:rsidP="007D1264">
            <w:pPr>
              <w:numPr>
                <w:ilvl w:val="0"/>
                <w:numId w:val="9"/>
              </w:numPr>
              <w:spacing w:before="100" w:beforeAutospacing="1" w:after="100" w:afterAutospacing="1" w:line="320" w:lineRule="exact"/>
              <w:ind w:left="1202" w:hanging="482"/>
              <w:rPr>
                <w:rFonts w:eastAsia="標楷體"/>
                <w:spacing w:val="15"/>
              </w:rPr>
            </w:pPr>
            <w:r w:rsidRPr="0030649D">
              <w:rPr>
                <w:rFonts w:eastAsia="標楷體" w:hAnsi="標楷體"/>
                <w:spacing w:val="15"/>
              </w:rPr>
              <w:t>堅持：公司營運得以成長，就是實現堅持『符合滿足客戶的需求，並確保提昇產品的價值』。</w:t>
            </w:r>
          </w:p>
          <w:p w:rsidR="007D1264" w:rsidRPr="0030649D" w:rsidRDefault="007D1264" w:rsidP="007D1264">
            <w:pPr>
              <w:numPr>
                <w:ilvl w:val="0"/>
                <w:numId w:val="9"/>
              </w:numPr>
              <w:spacing w:before="100" w:beforeAutospacing="1" w:after="100" w:afterAutospacing="1" w:line="320" w:lineRule="exact"/>
              <w:ind w:left="1202" w:hanging="482"/>
              <w:rPr>
                <w:rFonts w:eastAsia="標楷體"/>
                <w:spacing w:val="15"/>
              </w:rPr>
            </w:pPr>
            <w:r w:rsidRPr="0030649D">
              <w:rPr>
                <w:rFonts w:eastAsia="標楷體" w:hAnsi="標楷體"/>
                <w:spacing w:val="15"/>
              </w:rPr>
              <w:t>責任：公司的企業責任乃是『培育人才、擴展事業版圖；獲得利潤、分享員工股東；回饋社會、善盡社會責任』。</w:t>
            </w:r>
          </w:p>
          <w:p w:rsidR="007D1264" w:rsidRPr="0030649D" w:rsidRDefault="007D1264" w:rsidP="0049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rPr>
                <w:rStyle w:val="HTML1"/>
                <w:rFonts w:ascii="Times New Roman" w:eastAsia="標楷體" w:hAnsi="Times New Roman" w:cs="Times New Roman"/>
                <w:b/>
                <w:sz w:val="24"/>
                <w:szCs w:val="24"/>
              </w:rPr>
            </w:pPr>
            <w:r w:rsidRPr="0030649D">
              <w:rPr>
                <w:rFonts w:ascii="新細明體" w:hAnsi="新細明體" w:cs="Tahoma"/>
              </w:rPr>
              <w:t>    </w:t>
            </w:r>
            <w:r w:rsidRPr="0030649D">
              <w:rPr>
                <w:rStyle w:val="HTML1"/>
                <w:rFonts w:ascii="Times New Roman" w:eastAsia="標楷體" w:hAnsi="Times New Roman" w:cs="Times New Roman"/>
                <w:b/>
                <w:sz w:val="24"/>
                <w:szCs w:val="24"/>
              </w:rPr>
              <w:t>四、未來展望</w:t>
            </w:r>
          </w:p>
          <w:p w:rsidR="007D1264" w:rsidRPr="0030649D" w:rsidRDefault="007D1264" w:rsidP="007D1264">
            <w:pPr>
              <w:numPr>
                <w:ilvl w:val="0"/>
                <w:numId w:val="9"/>
              </w:numPr>
              <w:spacing w:before="100" w:beforeAutospacing="1" w:after="100" w:afterAutospacing="1" w:line="320" w:lineRule="exact"/>
              <w:ind w:left="1202" w:hanging="482"/>
              <w:rPr>
                <w:rFonts w:eastAsia="標楷體" w:hAnsi="標楷體"/>
                <w:spacing w:val="15"/>
              </w:rPr>
            </w:pPr>
            <w:r w:rsidRPr="0030649D">
              <w:rPr>
                <w:rFonts w:eastAsia="標楷體" w:hAnsi="標楷體"/>
                <w:spacing w:val="15"/>
              </w:rPr>
              <w:t>開發新應用產品擴大產品多樣性</w:t>
            </w:r>
            <w:r w:rsidRPr="0030649D">
              <w:rPr>
                <w:rFonts w:eastAsia="標楷體" w:hAnsi="標楷體" w:hint="eastAsia"/>
                <w:spacing w:val="15"/>
              </w:rPr>
              <w:t>及</w:t>
            </w:r>
            <w:r w:rsidRPr="0030649D">
              <w:rPr>
                <w:rFonts w:eastAsia="標楷體" w:hAnsi="標楷體"/>
                <w:spacing w:val="15"/>
              </w:rPr>
              <w:t>建立完整產品線以強化市場競爭力</w:t>
            </w:r>
            <w:r w:rsidRPr="0030649D">
              <w:rPr>
                <w:rFonts w:eastAsia="標楷體" w:hAnsi="標楷體" w:hint="eastAsia"/>
                <w:spacing w:val="15"/>
              </w:rPr>
              <w:t>。</w:t>
            </w:r>
          </w:p>
          <w:p w:rsidR="007D1264" w:rsidRPr="0030649D" w:rsidRDefault="007D1264" w:rsidP="007D1264">
            <w:pPr>
              <w:numPr>
                <w:ilvl w:val="0"/>
                <w:numId w:val="9"/>
              </w:numPr>
              <w:spacing w:before="100" w:beforeAutospacing="1" w:after="100" w:afterAutospacing="1" w:line="320" w:lineRule="exact"/>
              <w:ind w:left="1202" w:hanging="482"/>
              <w:rPr>
                <w:rFonts w:eastAsia="標楷體" w:hAnsi="標楷體"/>
                <w:spacing w:val="15"/>
              </w:rPr>
            </w:pPr>
            <w:r w:rsidRPr="0030649D">
              <w:rPr>
                <w:rFonts w:eastAsia="標楷體" w:hAnsi="標楷體"/>
                <w:spacing w:val="15"/>
              </w:rPr>
              <w:t>建立策略聯盟夥伴，提昇公司競爭力：包括市場端及資源供應端之策略聯盟，透過彼此的資源、能力及核心競爭力結合追求雙方共同利益。</w:t>
            </w:r>
          </w:p>
          <w:p w:rsidR="007D1264" w:rsidRPr="0030649D" w:rsidRDefault="007D1264" w:rsidP="007D1264">
            <w:pPr>
              <w:numPr>
                <w:ilvl w:val="0"/>
                <w:numId w:val="9"/>
              </w:numPr>
              <w:spacing w:before="100" w:beforeAutospacing="1" w:after="100" w:afterAutospacing="1" w:line="320" w:lineRule="exact"/>
              <w:ind w:left="1202" w:hanging="482"/>
              <w:rPr>
                <w:rFonts w:eastAsia="標楷體" w:hAnsi="標楷體"/>
                <w:spacing w:val="15"/>
              </w:rPr>
            </w:pPr>
            <w:r w:rsidRPr="0030649D">
              <w:rPr>
                <w:rFonts w:eastAsia="標楷體" w:hAnsi="標楷體"/>
                <w:spacing w:val="15"/>
              </w:rPr>
              <w:t>強化品牌知名度並優化產品形象避免陷入價格競爭</w:t>
            </w:r>
            <w:r w:rsidRPr="0030649D">
              <w:rPr>
                <w:rFonts w:eastAsia="標楷體" w:hAnsi="標楷體" w:hint="eastAsia"/>
                <w:spacing w:val="15"/>
              </w:rPr>
              <w:t>。</w:t>
            </w:r>
          </w:p>
          <w:p w:rsidR="0087747A" w:rsidRPr="00EB5ACE" w:rsidRDefault="007D1264" w:rsidP="007D1264">
            <w:pPr>
              <w:numPr>
                <w:ilvl w:val="0"/>
                <w:numId w:val="9"/>
              </w:numPr>
              <w:spacing w:before="100" w:beforeAutospacing="1" w:after="100" w:afterAutospacing="1" w:line="320" w:lineRule="exact"/>
              <w:ind w:left="1202" w:hanging="482"/>
              <w:rPr>
                <w:rFonts w:eastAsia="標楷體" w:hAnsi="標楷體"/>
                <w:kern w:val="0"/>
              </w:rPr>
            </w:pPr>
            <w:r w:rsidRPr="0030649D">
              <w:rPr>
                <w:rFonts w:eastAsia="標楷體" w:hAnsi="標楷體"/>
                <w:spacing w:val="15"/>
              </w:rPr>
              <w:t>客戶及市場管理避免客戶及市場過度集中。</w:t>
            </w:r>
          </w:p>
        </w:tc>
      </w:tr>
    </w:tbl>
    <w:p w:rsidR="00EB5ACE" w:rsidRDefault="00161123">
      <w:pPr>
        <w:jc w:val="both"/>
        <w:rPr>
          <w:rFonts w:ascii="新細明體" w:hAnsi="新細明體"/>
        </w:rPr>
      </w:pPr>
      <w:r>
        <w:rPr>
          <w:rFonts w:ascii="新細明體" w:hAnsi="新細明體" w:hint="eastAsia"/>
        </w:rPr>
        <w:lastRenderedPageBreak/>
        <w:t xml:space="preserve">                                                                          </w:t>
      </w:r>
      <w:r w:rsidR="002330DF">
        <w:rPr>
          <w:rFonts w:ascii="新細明體" w:hAnsi="新細明體" w:hint="eastAsia"/>
          <w:noProof/>
        </w:rPr>
        <w:drawing>
          <wp:inline distT="0" distB="0" distL="0" distR="0">
            <wp:extent cx="413385" cy="151130"/>
            <wp:effectExtent l="19050" t="0" r="5715"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61123" w:rsidRDefault="00EB5ACE">
      <w:pPr>
        <w:jc w:val="both"/>
        <w:rPr>
          <w:rFonts w:ascii="新細明體" w:hAnsi="新細明體"/>
        </w:rPr>
      </w:pPr>
      <w:r>
        <w:rPr>
          <w:rFonts w:ascii="新細明體" w:hAnsi="新細明體"/>
        </w:rP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6"/>
      </w:tblGrid>
      <w:tr w:rsidR="00161123" w:rsidRPr="00DA1C7C" w:rsidTr="00E504DE">
        <w:trPr>
          <w:cantSplit/>
          <w:trHeight w:val="856"/>
        </w:trPr>
        <w:tc>
          <w:tcPr>
            <w:tcW w:w="9526" w:type="dxa"/>
          </w:tcPr>
          <w:p w:rsidR="00161123" w:rsidRPr="00B25F47" w:rsidRDefault="00135F2B" w:rsidP="004974FF">
            <w:pPr>
              <w:spacing w:beforeLines="50"/>
              <w:rPr>
                <w:rFonts w:ascii="標楷體" w:eastAsia="標楷體" w:hAnsi="標楷體"/>
                <w:b/>
                <w:bCs/>
              </w:rPr>
            </w:pPr>
            <w:bookmarkStart w:id="3" w:name="主要業務項目"/>
            <w:bookmarkEnd w:id="3"/>
            <w:r w:rsidRPr="00135F2B">
              <w:rPr>
                <w:rFonts w:ascii="標楷體" w:eastAsia="標楷體" w:hAnsi="標楷體"/>
                <w:noProof/>
                <w:sz w:val="20"/>
                <w:szCs w:val="26"/>
              </w:rPr>
              <w:lastRenderedPageBreak/>
              <w:pict>
                <v:shape id="_x0000_s1078" type="#_x0000_t202" style="position:absolute;margin-left:-1.1pt;margin-top:-.45pt;width:477pt;height:44.45pt;z-index:-251665920" fillcolor="#ededed" stroked="f">
                  <v:fill rotate="t" focus="50%" type="gradient"/>
                  <v:textbox style="mso-next-textbox:#_x0000_s1078">
                    <w:txbxContent>
                      <w:p w:rsidR="004974FF" w:rsidRDefault="004974FF"/>
                    </w:txbxContent>
                  </v:textbox>
                </v:shape>
              </w:pict>
            </w:r>
            <w:r w:rsidR="00161123" w:rsidRPr="00B25F47">
              <w:rPr>
                <w:rFonts w:ascii="標楷體" w:eastAsia="標楷體" w:hAnsi="標楷體" w:hint="eastAsia"/>
                <w:b/>
                <w:bCs/>
              </w:rPr>
              <w:t>主要</w:t>
            </w:r>
            <w:r w:rsidR="00161123" w:rsidRPr="00B25F47">
              <w:rPr>
                <w:rFonts w:ascii="標楷體" w:eastAsia="標楷體" w:hAnsi="標楷體"/>
                <w:b/>
                <w:bCs/>
              </w:rPr>
              <w:t>業務</w:t>
            </w:r>
            <w:r w:rsidR="00161123" w:rsidRPr="00B25F47">
              <w:rPr>
                <w:rFonts w:ascii="標楷體" w:eastAsia="標楷體" w:hAnsi="標楷體" w:hint="eastAsia"/>
                <w:b/>
                <w:bCs/>
              </w:rPr>
              <w:t>項目</w:t>
            </w:r>
            <w:r w:rsidR="00161123" w:rsidRPr="00B25F47">
              <w:rPr>
                <w:rFonts w:ascii="標楷體" w:eastAsia="標楷體" w:hAnsi="標楷體"/>
                <w:b/>
                <w:bCs/>
              </w:rPr>
              <w:t>：</w:t>
            </w:r>
          </w:p>
          <w:p w:rsidR="00161123" w:rsidRPr="00DA1C7C" w:rsidRDefault="009D4B81" w:rsidP="004974FF">
            <w:pPr>
              <w:spacing w:afterLines="50" w:line="300" w:lineRule="exact"/>
              <w:ind w:firstLineChars="200" w:firstLine="480"/>
              <w:rPr>
                <w:rFonts w:ascii="標楷體" w:eastAsia="標楷體" w:hAnsi="標楷體"/>
                <w:snapToGrid w:val="0"/>
                <w:highlight w:val="yellow"/>
              </w:rPr>
            </w:pPr>
            <w:r w:rsidRPr="00B25F47">
              <w:rPr>
                <w:rFonts w:ascii="標楷體" w:eastAsia="標楷體" w:hAnsi="標楷體" w:hint="eastAsia"/>
                <w:snapToGrid w:val="0"/>
              </w:rPr>
              <w:t>主要</w:t>
            </w:r>
            <w:r w:rsidR="00B25F47" w:rsidRPr="00B25F47">
              <w:rPr>
                <w:rFonts w:eastAsia="標楷體" w:hint="eastAsia"/>
              </w:rPr>
              <w:t>研究、設計、開發、製造及銷售各式迷你高壓充氣鋼瓶</w:t>
            </w:r>
            <w:r w:rsidR="00B25F47" w:rsidRPr="00B25F47">
              <w:rPr>
                <w:rFonts w:eastAsia="標楷體" w:hint="eastAsia"/>
              </w:rPr>
              <w:t>(charger)</w:t>
            </w:r>
            <w:r w:rsidR="007D1264">
              <w:rPr>
                <w:rFonts w:eastAsia="標楷體" w:hint="eastAsia"/>
              </w:rPr>
              <w:t>、</w:t>
            </w:r>
            <w:r w:rsidR="00B25F47" w:rsidRPr="00B25F47">
              <w:rPr>
                <w:rFonts w:eastAsia="標楷體" w:hint="eastAsia"/>
              </w:rPr>
              <w:t>各式高壓容器</w:t>
            </w:r>
            <w:r w:rsidR="00B25F47" w:rsidRPr="00B25F47">
              <w:rPr>
                <w:rFonts w:eastAsia="標楷體" w:hint="eastAsia"/>
              </w:rPr>
              <w:t>(</w:t>
            </w:r>
            <w:r w:rsidR="00B25F47" w:rsidRPr="00B25F47">
              <w:rPr>
                <w:rFonts w:eastAsia="標楷體" w:hint="eastAsia"/>
              </w:rPr>
              <w:t>鋁、鋼瓶及塑膠合製</w:t>
            </w:r>
            <w:r w:rsidR="00B25F47" w:rsidRPr="00B25F47">
              <w:rPr>
                <w:rFonts w:eastAsia="標楷體" w:hint="eastAsia"/>
              </w:rPr>
              <w:t>)</w:t>
            </w:r>
            <w:r w:rsidR="00B25F47" w:rsidRPr="00B25F47">
              <w:rPr>
                <w:rFonts w:eastAsia="標楷體" w:hint="eastAsia"/>
              </w:rPr>
              <w:t>及汽車安全氣囊氣體發生器</w:t>
            </w:r>
            <w:r w:rsidR="00161123" w:rsidRPr="00B25F47">
              <w:rPr>
                <w:rFonts w:ascii="標楷體" w:eastAsia="標楷體" w:hAnsi="標楷體"/>
                <w:snapToGrid w:val="0"/>
              </w:rPr>
              <w:t>。</w:t>
            </w:r>
          </w:p>
        </w:tc>
      </w:tr>
      <w:tr w:rsidR="00161123" w:rsidRPr="00DA1C7C" w:rsidTr="00E504DE">
        <w:trPr>
          <w:cantSplit/>
          <w:trHeight w:val="296"/>
        </w:trPr>
        <w:tc>
          <w:tcPr>
            <w:tcW w:w="9526" w:type="dxa"/>
            <w:vAlign w:val="center"/>
          </w:tcPr>
          <w:p w:rsidR="00161123" w:rsidRPr="001E0240" w:rsidRDefault="00161123">
            <w:pPr>
              <w:jc w:val="both"/>
              <w:rPr>
                <w:rFonts w:ascii="標楷體" w:eastAsia="標楷體" w:hAnsi="標楷體"/>
              </w:rPr>
            </w:pPr>
            <w:r w:rsidRPr="001E0240">
              <w:rPr>
                <w:rFonts w:ascii="標楷體" w:eastAsia="標楷體" w:hAnsi="標楷體"/>
              </w:rPr>
              <w:t>公司所屬產業之上、中、下游結構圖：</w:t>
            </w:r>
          </w:p>
          <w:p w:rsidR="0028072E" w:rsidRPr="001E0240" w:rsidRDefault="0028072E" w:rsidP="004974FF">
            <w:pPr>
              <w:numPr>
                <w:ilvl w:val="0"/>
                <w:numId w:val="12"/>
              </w:numPr>
              <w:autoSpaceDE w:val="0"/>
              <w:autoSpaceDN w:val="0"/>
              <w:adjustRightInd w:val="0"/>
              <w:spacing w:beforeLines="50"/>
              <w:jc w:val="both"/>
              <w:rPr>
                <w:rFonts w:eastAsia="標楷體"/>
                <w:kern w:val="0"/>
              </w:rPr>
            </w:pPr>
            <w:r w:rsidRPr="001E0240">
              <w:rPr>
                <w:rFonts w:eastAsia="標楷體" w:hAnsi="標楷體"/>
                <w:kern w:val="0"/>
              </w:rPr>
              <w:t>高壓氣體小鋼瓶產業</w:t>
            </w:r>
          </w:p>
          <w:tbl>
            <w:tblPr>
              <w:tblW w:w="661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966"/>
              <w:gridCol w:w="2032"/>
              <w:gridCol w:w="2032"/>
            </w:tblGrid>
            <w:tr w:rsidR="0028072E" w:rsidRPr="000F26FC" w:rsidTr="003522D1">
              <w:tc>
                <w:tcPr>
                  <w:tcW w:w="586" w:type="dxa"/>
                  <w:vMerge w:val="restart"/>
                  <w:vAlign w:val="center"/>
                </w:tcPr>
                <w:p w:rsidR="0028072E" w:rsidRPr="00F330C0" w:rsidRDefault="0028072E" w:rsidP="003522D1">
                  <w:pPr>
                    <w:autoSpaceDE w:val="0"/>
                    <w:autoSpaceDN w:val="0"/>
                    <w:adjustRightInd w:val="0"/>
                    <w:jc w:val="both"/>
                    <w:rPr>
                      <w:rFonts w:ascii="標楷體" w:eastAsia="標楷體" w:hAnsi="標楷體" w:cs="標楷體-WinCharSetFFFF-VTT61975E"/>
                      <w:kern w:val="0"/>
                    </w:rPr>
                  </w:pPr>
                  <w:r w:rsidRPr="00F330C0">
                    <w:rPr>
                      <w:rFonts w:ascii="標楷體" w:eastAsia="標楷體" w:hAnsi="標楷體" w:cs="標楷體-WinCharSetFFFF-VTT61975E" w:hint="eastAsia"/>
                      <w:kern w:val="0"/>
                    </w:rPr>
                    <w:t>行</w:t>
                  </w:r>
                </w:p>
                <w:p w:rsidR="0028072E" w:rsidRPr="00F330C0" w:rsidRDefault="0028072E" w:rsidP="003522D1">
                  <w:pPr>
                    <w:autoSpaceDE w:val="0"/>
                    <w:autoSpaceDN w:val="0"/>
                    <w:adjustRightInd w:val="0"/>
                    <w:jc w:val="both"/>
                    <w:rPr>
                      <w:rFonts w:ascii="標楷體" w:eastAsia="標楷體" w:hAnsi="標楷體" w:cs="標楷體-WinCharSetFFFF-VTT61975E"/>
                      <w:kern w:val="0"/>
                    </w:rPr>
                  </w:pPr>
                  <w:r w:rsidRPr="00F330C0">
                    <w:rPr>
                      <w:rFonts w:ascii="標楷體" w:eastAsia="標楷體" w:hAnsi="標楷體" w:cs="標楷體-WinCharSetFFFF-VTT61975E" w:hint="eastAsia"/>
                      <w:kern w:val="0"/>
                    </w:rPr>
                    <w:t>業</w:t>
                  </w:r>
                </w:p>
                <w:p w:rsidR="0028072E" w:rsidRPr="00F330C0" w:rsidRDefault="0028072E" w:rsidP="003522D1">
                  <w:pPr>
                    <w:autoSpaceDE w:val="0"/>
                    <w:autoSpaceDN w:val="0"/>
                    <w:adjustRightInd w:val="0"/>
                    <w:jc w:val="both"/>
                    <w:rPr>
                      <w:rFonts w:ascii="標楷體" w:eastAsia="標楷體" w:hAnsi="標楷體" w:cs="標楷體-WinCharSetFFFF-H"/>
                      <w:kern w:val="0"/>
                    </w:rPr>
                  </w:pPr>
                  <w:r w:rsidRPr="00F330C0">
                    <w:rPr>
                      <w:rFonts w:ascii="標楷體" w:eastAsia="標楷體" w:hAnsi="標楷體" w:cs="標楷體-WinCharSetFFFF-VTT61975E" w:hint="eastAsia"/>
                      <w:kern w:val="0"/>
                    </w:rPr>
                    <w:t>別</w:t>
                  </w:r>
                </w:p>
              </w:tc>
              <w:tc>
                <w:tcPr>
                  <w:tcW w:w="1966" w:type="dxa"/>
                </w:tcPr>
                <w:p w:rsidR="0028072E" w:rsidRPr="00F330C0" w:rsidRDefault="0028072E" w:rsidP="003522D1">
                  <w:pPr>
                    <w:autoSpaceDE w:val="0"/>
                    <w:autoSpaceDN w:val="0"/>
                    <w:adjustRightInd w:val="0"/>
                    <w:jc w:val="center"/>
                    <w:rPr>
                      <w:rFonts w:ascii="標楷體" w:eastAsia="標楷體" w:hAnsi="標楷體" w:cs="標楷體-WinCharSetFFFF-H"/>
                      <w:kern w:val="0"/>
                    </w:rPr>
                  </w:pPr>
                  <w:r w:rsidRPr="00F330C0">
                    <w:rPr>
                      <w:rFonts w:ascii="標楷體" w:eastAsia="標楷體" w:hAnsi="標楷體" w:cs="標楷體-WinCharSetFFFF-H" w:hint="eastAsia"/>
                      <w:kern w:val="0"/>
                    </w:rPr>
                    <w:t>上游</w:t>
                  </w:r>
                </w:p>
              </w:tc>
              <w:tc>
                <w:tcPr>
                  <w:tcW w:w="2032" w:type="dxa"/>
                </w:tcPr>
                <w:p w:rsidR="0028072E" w:rsidRPr="00F330C0" w:rsidRDefault="0028072E" w:rsidP="003522D1">
                  <w:pPr>
                    <w:autoSpaceDE w:val="0"/>
                    <w:autoSpaceDN w:val="0"/>
                    <w:adjustRightInd w:val="0"/>
                    <w:jc w:val="center"/>
                    <w:rPr>
                      <w:rFonts w:ascii="標楷體" w:eastAsia="標楷體" w:hAnsi="標楷體" w:cs="標楷體-WinCharSetFFFF-H"/>
                      <w:kern w:val="0"/>
                    </w:rPr>
                  </w:pPr>
                  <w:r w:rsidRPr="00F330C0">
                    <w:rPr>
                      <w:rFonts w:ascii="標楷體" w:eastAsia="標楷體" w:hAnsi="標楷體" w:cs="標楷體-WinCharSetFFFF-H" w:hint="eastAsia"/>
                      <w:kern w:val="0"/>
                    </w:rPr>
                    <w:t>中游</w:t>
                  </w:r>
                </w:p>
              </w:tc>
              <w:tc>
                <w:tcPr>
                  <w:tcW w:w="2032" w:type="dxa"/>
                </w:tcPr>
                <w:p w:rsidR="0028072E" w:rsidRPr="00F330C0" w:rsidRDefault="0028072E" w:rsidP="003522D1">
                  <w:pPr>
                    <w:autoSpaceDE w:val="0"/>
                    <w:autoSpaceDN w:val="0"/>
                    <w:adjustRightInd w:val="0"/>
                    <w:jc w:val="center"/>
                    <w:rPr>
                      <w:rFonts w:ascii="標楷體" w:eastAsia="標楷體" w:hAnsi="標楷體" w:cs="標楷體-WinCharSetFFFF-H"/>
                      <w:kern w:val="0"/>
                    </w:rPr>
                  </w:pPr>
                  <w:r w:rsidRPr="00F330C0">
                    <w:rPr>
                      <w:rFonts w:ascii="標楷體" w:eastAsia="標楷體" w:hAnsi="標楷體" w:cs="標楷體-WinCharSetFFFF-H" w:hint="eastAsia"/>
                      <w:kern w:val="0"/>
                    </w:rPr>
                    <w:t>下游</w:t>
                  </w:r>
                </w:p>
              </w:tc>
            </w:tr>
            <w:tr w:rsidR="0028072E" w:rsidRPr="000F26FC" w:rsidTr="003522D1">
              <w:trPr>
                <w:trHeight w:val="1100"/>
              </w:trPr>
              <w:tc>
                <w:tcPr>
                  <w:tcW w:w="586" w:type="dxa"/>
                  <w:vMerge/>
                </w:tcPr>
                <w:p w:rsidR="0028072E" w:rsidRPr="00F330C0" w:rsidRDefault="0028072E" w:rsidP="003522D1">
                  <w:pPr>
                    <w:autoSpaceDE w:val="0"/>
                    <w:autoSpaceDN w:val="0"/>
                    <w:adjustRightInd w:val="0"/>
                    <w:rPr>
                      <w:rFonts w:ascii="標楷體" w:eastAsia="標楷體" w:hAnsi="標楷體" w:cs="標楷體-WinCharSetFFFF-H"/>
                      <w:kern w:val="0"/>
                    </w:rPr>
                  </w:pPr>
                </w:p>
              </w:tc>
              <w:tc>
                <w:tcPr>
                  <w:tcW w:w="1966" w:type="dxa"/>
                </w:tcPr>
                <w:p w:rsidR="0028072E" w:rsidRPr="00F330C0" w:rsidRDefault="0028072E" w:rsidP="0028072E">
                  <w:pPr>
                    <w:pStyle w:val="af8"/>
                    <w:widowControl w:val="0"/>
                    <w:numPr>
                      <w:ilvl w:val="0"/>
                      <w:numId w:val="11"/>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鋼鐵工業</w:t>
                  </w:r>
                </w:p>
                <w:p w:rsidR="0028072E" w:rsidRPr="00F330C0" w:rsidRDefault="0028072E" w:rsidP="0028072E">
                  <w:pPr>
                    <w:pStyle w:val="af8"/>
                    <w:widowControl w:val="0"/>
                    <w:numPr>
                      <w:ilvl w:val="0"/>
                      <w:numId w:val="11"/>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化學工業</w:t>
                  </w:r>
                </w:p>
              </w:tc>
              <w:tc>
                <w:tcPr>
                  <w:tcW w:w="2032" w:type="dxa"/>
                </w:tcPr>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高壓鋼瓶製造廠</w:t>
                  </w:r>
                </w:p>
              </w:tc>
              <w:tc>
                <w:tcPr>
                  <w:tcW w:w="2032" w:type="dxa"/>
                </w:tcPr>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食品產業</w:t>
                  </w:r>
                </w:p>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醫療產業</w:t>
                  </w:r>
                </w:p>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安全產業</w:t>
                  </w:r>
                </w:p>
              </w:tc>
            </w:tr>
          </w:tbl>
          <w:p w:rsidR="0028072E" w:rsidRDefault="0028072E" w:rsidP="0028072E">
            <w:pPr>
              <w:autoSpaceDE w:val="0"/>
              <w:autoSpaceDN w:val="0"/>
              <w:adjustRightInd w:val="0"/>
              <w:rPr>
                <w:rFonts w:ascii="標楷體" w:eastAsia="標楷體" w:hAnsi="標楷體" w:cs="標楷體-WinCharSetFFFF-H"/>
                <w:kern w:val="0"/>
              </w:rPr>
            </w:pPr>
          </w:p>
          <w:tbl>
            <w:tblPr>
              <w:tblW w:w="661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966"/>
              <w:gridCol w:w="2032"/>
              <w:gridCol w:w="2032"/>
            </w:tblGrid>
            <w:tr w:rsidR="0028072E" w:rsidRPr="000F26FC" w:rsidTr="003522D1">
              <w:tc>
                <w:tcPr>
                  <w:tcW w:w="586" w:type="dxa"/>
                  <w:vMerge w:val="restart"/>
                  <w:vAlign w:val="center"/>
                </w:tcPr>
                <w:p w:rsidR="0028072E" w:rsidRPr="00F330C0" w:rsidRDefault="0028072E" w:rsidP="003522D1">
                  <w:pPr>
                    <w:autoSpaceDE w:val="0"/>
                    <w:autoSpaceDN w:val="0"/>
                    <w:adjustRightInd w:val="0"/>
                    <w:jc w:val="both"/>
                    <w:rPr>
                      <w:rFonts w:ascii="標楷體" w:eastAsia="標楷體" w:hAnsi="標楷體" w:cs="標楷體-WinCharSetFFFF-H"/>
                      <w:kern w:val="0"/>
                    </w:rPr>
                  </w:pPr>
                  <w:r w:rsidRPr="00F330C0">
                    <w:rPr>
                      <w:rFonts w:ascii="標楷體" w:eastAsia="標楷體" w:hAnsi="標楷體" w:cs="標楷體-WinCharSetFFFF-VTT61975E" w:hint="eastAsia"/>
                      <w:kern w:val="0"/>
                    </w:rPr>
                    <w:t>產品項目</w:t>
                  </w:r>
                </w:p>
              </w:tc>
              <w:tc>
                <w:tcPr>
                  <w:tcW w:w="1966" w:type="dxa"/>
                </w:tcPr>
                <w:p w:rsidR="0028072E" w:rsidRPr="00F330C0" w:rsidRDefault="0028072E" w:rsidP="003522D1">
                  <w:pPr>
                    <w:autoSpaceDE w:val="0"/>
                    <w:autoSpaceDN w:val="0"/>
                    <w:adjustRightInd w:val="0"/>
                    <w:jc w:val="center"/>
                    <w:rPr>
                      <w:rFonts w:ascii="標楷體" w:eastAsia="標楷體" w:hAnsi="標楷體" w:cs="標楷體-WinCharSetFFFF-H"/>
                      <w:kern w:val="0"/>
                    </w:rPr>
                  </w:pPr>
                  <w:r w:rsidRPr="00F330C0">
                    <w:rPr>
                      <w:rFonts w:ascii="標楷體" w:eastAsia="標楷體" w:hAnsi="標楷體" w:cs="標楷體-WinCharSetFFFF-H" w:hint="eastAsia"/>
                      <w:kern w:val="0"/>
                    </w:rPr>
                    <w:t>上游</w:t>
                  </w:r>
                </w:p>
              </w:tc>
              <w:tc>
                <w:tcPr>
                  <w:tcW w:w="2032" w:type="dxa"/>
                </w:tcPr>
                <w:p w:rsidR="0028072E" w:rsidRPr="00F330C0" w:rsidRDefault="0028072E" w:rsidP="003522D1">
                  <w:pPr>
                    <w:autoSpaceDE w:val="0"/>
                    <w:autoSpaceDN w:val="0"/>
                    <w:adjustRightInd w:val="0"/>
                    <w:jc w:val="center"/>
                    <w:rPr>
                      <w:rFonts w:ascii="標楷體" w:eastAsia="標楷體" w:hAnsi="標楷體" w:cs="標楷體-WinCharSetFFFF-H"/>
                      <w:kern w:val="0"/>
                    </w:rPr>
                  </w:pPr>
                  <w:r w:rsidRPr="00F330C0">
                    <w:rPr>
                      <w:rFonts w:ascii="標楷體" w:eastAsia="標楷體" w:hAnsi="標楷體" w:cs="標楷體-WinCharSetFFFF-H" w:hint="eastAsia"/>
                      <w:kern w:val="0"/>
                    </w:rPr>
                    <w:t>中游</w:t>
                  </w:r>
                </w:p>
              </w:tc>
              <w:tc>
                <w:tcPr>
                  <w:tcW w:w="2032" w:type="dxa"/>
                </w:tcPr>
                <w:p w:rsidR="0028072E" w:rsidRPr="00F330C0" w:rsidRDefault="0028072E" w:rsidP="003522D1">
                  <w:pPr>
                    <w:autoSpaceDE w:val="0"/>
                    <w:autoSpaceDN w:val="0"/>
                    <w:adjustRightInd w:val="0"/>
                    <w:jc w:val="center"/>
                    <w:rPr>
                      <w:rFonts w:ascii="標楷體" w:eastAsia="標楷體" w:hAnsi="標楷體" w:cs="標楷體-WinCharSetFFFF-H"/>
                      <w:kern w:val="0"/>
                    </w:rPr>
                  </w:pPr>
                  <w:r w:rsidRPr="00F330C0">
                    <w:rPr>
                      <w:rFonts w:ascii="標楷體" w:eastAsia="標楷體" w:hAnsi="標楷體" w:cs="標楷體-WinCharSetFFFF-H" w:hint="eastAsia"/>
                      <w:kern w:val="0"/>
                    </w:rPr>
                    <w:t>下游</w:t>
                  </w:r>
                </w:p>
              </w:tc>
            </w:tr>
            <w:tr w:rsidR="0028072E" w:rsidRPr="000F26FC" w:rsidTr="003522D1">
              <w:trPr>
                <w:trHeight w:val="1100"/>
              </w:trPr>
              <w:tc>
                <w:tcPr>
                  <w:tcW w:w="586" w:type="dxa"/>
                  <w:vMerge/>
                </w:tcPr>
                <w:p w:rsidR="0028072E" w:rsidRPr="00F330C0" w:rsidRDefault="0028072E" w:rsidP="003522D1">
                  <w:pPr>
                    <w:autoSpaceDE w:val="0"/>
                    <w:autoSpaceDN w:val="0"/>
                    <w:adjustRightInd w:val="0"/>
                    <w:rPr>
                      <w:rFonts w:ascii="標楷體" w:eastAsia="標楷體" w:hAnsi="標楷體" w:cs="標楷體-WinCharSetFFFF-H"/>
                      <w:kern w:val="0"/>
                    </w:rPr>
                  </w:pPr>
                </w:p>
              </w:tc>
              <w:tc>
                <w:tcPr>
                  <w:tcW w:w="1966" w:type="dxa"/>
                </w:tcPr>
                <w:p w:rsidR="0028072E" w:rsidRPr="00F330C0" w:rsidRDefault="0028072E" w:rsidP="0028072E">
                  <w:pPr>
                    <w:pStyle w:val="af8"/>
                    <w:widowControl w:val="0"/>
                    <w:numPr>
                      <w:ilvl w:val="0"/>
                      <w:numId w:val="11"/>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鋼捲</w:t>
                  </w:r>
                </w:p>
                <w:p w:rsidR="0028072E" w:rsidRPr="00F330C0" w:rsidRDefault="0028072E" w:rsidP="0028072E">
                  <w:pPr>
                    <w:pStyle w:val="af8"/>
                    <w:widowControl w:val="0"/>
                    <w:numPr>
                      <w:ilvl w:val="0"/>
                      <w:numId w:val="11"/>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氣體</w:t>
                  </w:r>
                </w:p>
                <w:p w:rsidR="0028072E" w:rsidRPr="00F330C0" w:rsidRDefault="0028072E" w:rsidP="0028072E">
                  <w:pPr>
                    <w:pStyle w:val="af8"/>
                    <w:widowControl w:val="0"/>
                    <w:numPr>
                      <w:ilvl w:val="0"/>
                      <w:numId w:val="11"/>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漆料</w:t>
                  </w:r>
                </w:p>
                <w:p w:rsidR="0028072E" w:rsidRPr="00EE2C86" w:rsidRDefault="0028072E" w:rsidP="0028072E">
                  <w:pPr>
                    <w:pStyle w:val="af8"/>
                    <w:widowControl w:val="0"/>
                    <w:numPr>
                      <w:ilvl w:val="0"/>
                      <w:numId w:val="11"/>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金屬零件</w:t>
                  </w:r>
                </w:p>
              </w:tc>
              <w:tc>
                <w:tcPr>
                  <w:tcW w:w="2032" w:type="dxa"/>
                </w:tcPr>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食品級高壓氣體鋼瓶</w:t>
                  </w:r>
                </w:p>
                <w:p w:rsidR="0028072E" w:rsidRPr="00EE2C86"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非食品級高壓氣體鋼瓶</w:t>
                  </w:r>
                </w:p>
              </w:tc>
              <w:tc>
                <w:tcPr>
                  <w:tcW w:w="2032" w:type="dxa"/>
                </w:tcPr>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糕點咖啡飲料業</w:t>
                  </w:r>
                </w:p>
                <w:p w:rsidR="0028072E" w:rsidRPr="00F330C0" w:rsidRDefault="0028072E" w:rsidP="0028072E">
                  <w:pPr>
                    <w:pStyle w:val="af8"/>
                    <w:widowControl w:val="0"/>
                    <w:numPr>
                      <w:ilvl w:val="0"/>
                      <w:numId w:val="10"/>
                    </w:numPr>
                    <w:autoSpaceDE w:val="0"/>
                    <w:autoSpaceDN w:val="0"/>
                    <w:adjustRightInd w:val="0"/>
                    <w:spacing w:before="0" w:beforeAutospacing="0" w:after="0" w:afterAutospacing="0"/>
                    <w:rPr>
                      <w:rFonts w:ascii="標楷體" w:eastAsia="標楷體" w:hAnsi="標楷體" w:cs="標楷體-WinCharSetFFFF-H"/>
                    </w:rPr>
                  </w:pPr>
                  <w:r w:rsidRPr="00F330C0">
                    <w:rPr>
                      <w:rFonts w:ascii="標楷體" w:eastAsia="標楷體" w:hAnsi="標楷體" w:cs="標楷體-WinCharSetFFFF-H" w:hint="eastAsia"/>
                    </w:rPr>
                    <w:t>特殊應用</w:t>
                  </w:r>
                </w:p>
              </w:tc>
            </w:tr>
          </w:tbl>
          <w:p w:rsidR="0028072E" w:rsidRPr="00456707" w:rsidRDefault="0028072E" w:rsidP="004974FF">
            <w:pPr>
              <w:numPr>
                <w:ilvl w:val="0"/>
                <w:numId w:val="12"/>
              </w:numPr>
              <w:autoSpaceDE w:val="0"/>
              <w:autoSpaceDN w:val="0"/>
              <w:adjustRightInd w:val="0"/>
              <w:spacing w:beforeLines="50" w:afterLines="50"/>
              <w:ind w:leftChars="354" w:left="1330"/>
              <w:jc w:val="both"/>
              <w:rPr>
                <w:rFonts w:eastAsia="標楷體"/>
                <w:kern w:val="0"/>
              </w:rPr>
            </w:pPr>
            <w:r>
              <w:rPr>
                <w:rFonts w:eastAsia="標楷體"/>
                <w:kern w:val="0"/>
              </w:rPr>
              <w:br w:type="page"/>
            </w:r>
            <w:r w:rsidRPr="00456707">
              <w:rPr>
                <w:rFonts w:eastAsia="標楷體" w:hAnsi="標楷體"/>
                <w:kern w:val="0"/>
              </w:rPr>
              <w:t>安全氣囊產業</w:t>
            </w:r>
          </w:p>
          <w:tbl>
            <w:tblPr>
              <w:tblW w:w="8228"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870"/>
              <w:gridCol w:w="1933"/>
              <w:gridCol w:w="1933"/>
              <w:gridCol w:w="1933"/>
            </w:tblGrid>
            <w:tr w:rsidR="0028072E" w:rsidRPr="00B84437" w:rsidTr="003522D1">
              <w:trPr>
                <w:trHeight w:val="320"/>
              </w:trPr>
              <w:tc>
                <w:tcPr>
                  <w:tcW w:w="559" w:type="dxa"/>
                  <w:vMerge w:val="restart"/>
                  <w:vAlign w:val="center"/>
                </w:tcPr>
                <w:p w:rsidR="0028072E" w:rsidRPr="00B84437" w:rsidRDefault="0028072E" w:rsidP="003522D1">
                  <w:pPr>
                    <w:autoSpaceDE w:val="0"/>
                    <w:autoSpaceDN w:val="0"/>
                    <w:adjustRightInd w:val="0"/>
                    <w:jc w:val="both"/>
                    <w:rPr>
                      <w:rFonts w:eastAsia="標楷體"/>
                      <w:kern w:val="0"/>
                    </w:rPr>
                  </w:pPr>
                  <w:r w:rsidRPr="00B84437">
                    <w:rPr>
                      <w:rFonts w:eastAsia="標楷體" w:hAnsi="標楷體"/>
                      <w:kern w:val="0"/>
                    </w:rPr>
                    <w:t>行</w:t>
                  </w:r>
                </w:p>
                <w:p w:rsidR="0028072E" w:rsidRPr="00B84437" w:rsidRDefault="0028072E" w:rsidP="003522D1">
                  <w:pPr>
                    <w:autoSpaceDE w:val="0"/>
                    <w:autoSpaceDN w:val="0"/>
                    <w:adjustRightInd w:val="0"/>
                    <w:jc w:val="both"/>
                    <w:rPr>
                      <w:rFonts w:eastAsia="標楷體"/>
                      <w:kern w:val="0"/>
                    </w:rPr>
                  </w:pPr>
                  <w:r w:rsidRPr="00B84437">
                    <w:rPr>
                      <w:rFonts w:eastAsia="標楷體" w:hAnsi="標楷體"/>
                      <w:kern w:val="0"/>
                    </w:rPr>
                    <w:t>業</w:t>
                  </w:r>
                </w:p>
                <w:p w:rsidR="0028072E" w:rsidRPr="00B84437" w:rsidRDefault="0028072E" w:rsidP="003522D1">
                  <w:pPr>
                    <w:autoSpaceDE w:val="0"/>
                    <w:autoSpaceDN w:val="0"/>
                    <w:adjustRightInd w:val="0"/>
                    <w:jc w:val="both"/>
                    <w:rPr>
                      <w:rFonts w:eastAsia="標楷體"/>
                      <w:kern w:val="0"/>
                    </w:rPr>
                  </w:pPr>
                  <w:r w:rsidRPr="00B84437">
                    <w:rPr>
                      <w:rFonts w:eastAsia="標楷體" w:hAnsi="標楷體"/>
                      <w:kern w:val="0"/>
                    </w:rPr>
                    <w:t>別</w:t>
                  </w:r>
                </w:p>
              </w:tc>
              <w:tc>
                <w:tcPr>
                  <w:tcW w:w="1870"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上游</w:t>
                  </w:r>
                </w:p>
              </w:tc>
              <w:tc>
                <w:tcPr>
                  <w:tcW w:w="1933"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中游</w:t>
                  </w:r>
                </w:p>
              </w:tc>
              <w:tc>
                <w:tcPr>
                  <w:tcW w:w="1933"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中下游</w:t>
                  </w:r>
                </w:p>
              </w:tc>
              <w:tc>
                <w:tcPr>
                  <w:tcW w:w="1933"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下游</w:t>
                  </w:r>
                </w:p>
              </w:tc>
            </w:tr>
            <w:tr w:rsidR="0028072E" w:rsidRPr="00B84437" w:rsidTr="003522D1">
              <w:trPr>
                <w:trHeight w:val="978"/>
              </w:trPr>
              <w:tc>
                <w:tcPr>
                  <w:tcW w:w="559" w:type="dxa"/>
                  <w:vMerge/>
                </w:tcPr>
                <w:p w:rsidR="0028072E" w:rsidRPr="00B84437" w:rsidRDefault="0028072E" w:rsidP="003522D1">
                  <w:pPr>
                    <w:autoSpaceDE w:val="0"/>
                    <w:autoSpaceDN w:val="0"/>
                    <w:adjustRightInd w:val="0"/>
                    <w:rPr>
                      <w:rFonts w:eastAsia="標楷體"/>
                      <w:kern w:val="0"/>
                    </w:rPr>
                  </w:pPr>
                </w:p>
              </w:tc>
              <w:tc>
                <w:tcPr>
                  <w:tcW w:w="1870" w:type="dxa"/>
                </w:tcPr>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金屬加工業</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電機工業</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電子工業</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紡織工業</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化學工業</w:t>
                  </w:r>
                </w:p>
              </w:tc>
              <w:tc>
                <w:tcPr>
                  <w:tcW w:w="1933" w:type="dxa"/>
                </w:tcPr>
                <w:p w:rsidR="0028072E" w:rsidRPr="00B84437" w:rsidRDefault="0028072E" w:rsidP="003522D1">
                  <w:pPr>
                    <w:autoSpaceDE w:val="0"/>
                    <w:autoSpaceDN w:val="0"/>
                    <w:adjustRightInd w:val="0"/>
                    <w:rPr>
                      <w:rFonts w:eastAsia="標楷體"/>
                      <w:kern w:val="0"/>
                    </w:rPr>
                  </w:pPr>
                </w:p>
                <w:p w:rsidR="0028072E" w:rsidRPr="00B84437" w:rsidRDefault="0028072E" w:rsidP="003522D1">
                  <w:pPr>
                    <w:autoSpaceDE w:val="0"/>
                    <w:autoSpaceDN w:val="0"/>
                    <w:adjustRightInd w:val="0"/>
                    <w:rPr>
                      <w:rFonts w:eastAsia="標楷體"/>
                      <w:kern w:val="0"/>
                    </w:rPr>
                  </w:pP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汽車安全零組件廠</w:t>
                  </w:r>
                </w:p>
                <w:p w:rsidR="0028072E" w:rsidRPr="00B84437" w:rsidRDefault="0028072E" w:rsidP="003522D1">
                  <w:pPr>
                    <w:autoSpaceDE w:val="0"/>
                    <w:autoSpaceDN w:val="0"/>
                    <w:adjustRightInd w:val="0"/>
                    <w:rPr>
                      <w:rFonts w:eastAsia="標楷體"/>
                      <w:kern w:val="0"/>
                    </w:rPr>
                  </w:pPr>
                </w:p>
              </w:tc>
              <w:tc>
                <w:tcPr>
                  <w:tcW w:w="1933" w:type="dxa"/>
                </w:tcPr>
                <w:p w:rsidR="0028072E" w:rsidRPr="00B84437" w:rsidRDefault="0028072E" w:rsidP="003522D1">
                  <w:pPr>
                    <w:autoSpaceDE w:val="0"/>
                    <w:autoSpaceDN w:val="0"/>
                    <w:adjustRightInd w:val="0"/>
                    <w:rPr>
                      <w:rFonts w:eastAsia="標楷體"/>
                      <w:kern w:val="0"/>
                    </w:rPr>
                  </w:pPr>
                </w:p>
                <w:p w:rsidR="0028072E" w:rsidRPr="00B84437" w:rsidRDefault="0028072E" w:rsidP="003522D1">
                  <w:pPr>
                    <w:autoSpaceDE w:val="0"/>
                    <w:autoSpaceDN w:val="0"/>
                    <w:adjustRightInd w:val="0"/>
                    <w:rPr>
                      <w:rFonts w:eastAsia="標楷體"/>
                      <w:kern w:val="0"/>
                    </w:rPr>
                  </w:pP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汽車安全系統廠商</w:t>
                  </w:r>
                </w:p>
                <w:p w:rsidR="0028072E" w:rsidRPr="00B84437" w:rsidRDefault="0028072E" w:rsidP="003522D1">
                  <w:pPr>
                    <w:autoSpaceDE w:val="0"/>
                    <w:autoSpaceDN w:val="0"/>
                    <w:adjustRightInd w:val="0"/>
                    <w:rPr>
                      <w:rFonts w:eastAsia="標楷體"/>
                      <w:kern w:val="0"/>
                    </w:rPr>
                  </w:pPr>
                </w:p>
              </w:tc>
              <w:tc>
                <w:tcPr>
                  <w:tcW w:w="1933" w:type="dxa"/>
                </w:tcPr>
                <w:p w:rsidR="0028072E" w:rsidRPr="00B84437" w:rsidRDefault="0028072E" w:rsidP="003522D1">
                  <w:pPr>
                    <w:autoSpaceDE w:val="0"/>
                    <w:autoSpaceDN w:val="0"/>
                    <w:adjustRightInd w:val="0"/>
                    <w:rPr>
                      <w:rFonts w:eastAsia="標楷體"/>
                      <w:kern w:val="0"/>
                    </w:rPr>
                  </w:pPr>
                </w:p>
                <w:p w:rsidR="0028072E" w:rsidRPr="00B84437" w:rsidRDefault="0028072E" w:rsidP="003522D1">
                  <w:pPr>
                    <w:autoSpaceDE w:val="0"/>
                    <w:autoSpaceDN w:val="0"/>
                    <w:adjustRightInd w:val="0"/>
                    <w:rPr>
                      <w:rFonts w:eastAsia="標楷體"/>
                      <w:kern w:val="0"/>
                    </w:rPr>
                  </w:pP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汽車製造廠</w:t>
                  </w:r>
                </w:p>
                <w:p w:rsidR="0028072E" w:rsidRPr="00B84437" w:rsidRDefault="0028072E" w:rsidP="003522D1">
                  <w:pPr>
                    <w:autoSpaceDE w:val="0"/>
                    <w:autoSpaceDN w:val="0"/>
                    <w:adjustRightInd w:val="0"/>
                    <w:rPr>
                      <w:rFonts w:eastAsia="標楷體"/>
                      <w:kern w:val="0"/>
                    </w:rPr>
                  </w:pPr>
                </w:p>
              </w:tc>
            </w:tr>
          </w:tbl>
          <w:p w:rsidR="0028072E" w:rsidRPr="00B84437" w:rsidRDefault="0028072E" w:rsidP="0028072E">
            <w:pPr>
              <w:autoSpaceDE w:val="0"/>
              <w:autoSpaceDN w:val="0"/>
              <w:adjustRightInd w:val="0"/>
              <w:rPr>
                <w:rFonts w:eastAsia="標楷體"/>
                <w:kern w:val="0"/>
              </w:rPr>
            </w:pPr>
          </w:p>
          <w:tbl>
            <w:tblPr>
              <w:tblW w:w="8244"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874"/>
              <w:gridCol w:w="1937"/>
              <w:gridCol w:w="1937"/>
              <w:gridCol w:w="1937"/>
            </w:tblGrid>
            <w:tr w:rsidR="0028072E" w:rsidRPr="00B84437" w:rsidTr="003522D1">
              <w:trPr>
                <w:trHeight w:val="304"/>
              </w:trPr>
              <w:tc>
                <w:tcPr>
                  <w:tcW w:w="559" w:type="dxa"/>
                  <w:vMerge w:val="restart"/>
                  <w:vAlign w:val="center"/>
                </w:tcPr>
                <w:p w:rsidR="0028072E" w:rsidRPr="00B84437" w:rsidRDefault="0028072E" w:rsidP="003522D1">
                  <w:pPr>
                    <w:autoSpaceDE w:val="0"/>
                    <w:autoSpaceDN w:val="0"/>
                    <w:adjustRightInd w:val="0"/>
                    <w:jc w:val="both"/>
                    <w:rPr>
                      <w:rFonts w:eastAsia="標楷體"/>
                      <w:kern w:val="0"/>
                    </w:rPr>
                  </w:pPr>
                  <w:r w:rsidRPr="00B84437">
                    <w:rPr>
                      <w:rFonts w:eastAsia="標楷體" w:hAnsi="標楷體"/>
                      <w:kern w:val="0"/>
                    </w:rPr>
                    <w:t>產品項目</w:t>
                  </w:r>
                </w:p>
              </w:tc>
              <w:tc>
                <w:tcPr>
                  <w:tcW w:w="1874"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上游</w:t>
                  </w:r>
                </w:p>
              </w:tc>
              <w:tc>
                <w:tcPr>
                  <w:tcW w:w="1937"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中游</w:t>
                  </w:r>
                </w:p>
              </w:tc>
              <w:tc>
                <w:tcPr>
                  <w:tcW w:w="1937"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中下游</w:t>
                  </w:r>
                </w:p>
              </w:tc>
              <w:tc>
                <w:tcPr>
                  <w:tcW w:w="1937" w:type="dxa"/>
                </w:tcPr>
                <w:p w:rsidR="0028072E" w:rsidRPr="00B84437" w:rsidRDefault="0028072E" w:rsidP="003522D1">
                  <w:pPr>
                    <w:autoSpaceDE w:val="0"/>
                    <w:autoSpaceDN w:val="0"/>
                    <w:adjustRightInd w:val="0"/>
                    <w:jc w:val="center"/>
                    <w:rPr>
                      <w:rFonts w:eastAsia="標楷體"/>
                      <w:kern w:val="0"/>
                    </w:rPr>
                  </w:pPr>
                  <w:r w:rsidRPr="00B84437">
                    <w:rPr>
                      <w:rFonts w:eastAsia="標楷體" w:hAnsi="標楷體"/>
                      <w:kern w:val="0"/>
                    </w:rPr>
                    <w:t>下游</w:t>
                  </w:r>
                </w:p>
              </w:tc>
            </w:tr>
            <w:tr w:rsidR="0028072E" w:rsidRPr="00B84437" w:rsidTr="00A60804">
              <w:trPr>
                <w:trHeight w:val="970"/>
              </w:trPr>
              <w:tc>
                <w:tcPr>
                  <w:tcW w:w="559" w:type="dxa"/>
                  <w:vMerge/>
                  <w:tcBorders>
                    <w:bottom w:val="single" w:sz="4" w:space="0" w:color="auto"/>
                  </w:tcBorders>
                </w:tcPr>
                <w:p w:rsidR="0028072E" w:rsidRPr="00B84437" w:rsidRDefault="0028072E" w:rsidP="003522D1">
                  <w:pPr>
                    <w:autoSpaceDE w:val="0"/>
                    <w:autoSpaceDN w:val="0"/>
                    <w:adjustRightInd w:val="0"/>
                    <w:rPr>
                      <w:rFonts w:eastAsia="標楷體"/>
                      <w:kern w:val="0"/>
                    </w:rPr>
                  </w:pPr>
                </w:p>
              </w:tc>
              <w:tc>
                <w:tcPr>
                  <w:tcW w:w="1874" w:type="dxa"/>
                  <w:tcBorders>
                    <w:bottom w:val="single" w:sz="4" w:space="0" w:color="auto"/>
                  </w:tcBorders>
                </w:tcPr>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囊袋</w:t>
                  </w:r>
                  <w:r w:rsidRPr="00B84437">
                    <w:rPr>
                      <w:rFonts w:ascii="Times New Roman" w:cs="Times New Roman"/>
                    </w:rPr>
                    <w:t>、</w:t>
                  </w:r>
                  <w:r w:rsidRPr="00B84437">
                    <w:rPr>
                      <w:rFonts w:ascii="Times New Roman" w:eastAsia="標楷體" w:hAnsi="標楷體" w:cs="Times New Roman"/>
                    </w:rPr>
                    <w:t>發生器殼體</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電機零件等</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電子零件等</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化學原料</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人造纖維</w:t>
                  </w:r>
                </w:p>
                <w:p w:rsidR="0028072E" w:rsidRPr="00B84437" w:rsidRDefault="0028072E" w:rsidP="0028072E">
                  <w:pPr>
                    <w:pStyle w:val="af8"/>
                    <w:widowControl w:val="0"/>
                    <w:numPr>
                      <w:ilvl w:val="0"/>
                      <w:numId w:val="11"/>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氣體</w:t>
                  </w:r>
                </w:p>
              </w:tc>
              <w:tc>
                <w:tcPr>
                  <w:tcW w:w="1937" w:type="dxa"/>
                  <w:tcBorders>
                    <w:bottom w:val="single" w:sz="4" w:space="0" w:color="auto"/>
                  </w:tcBorders>
                </w:tcPr>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發生器</w:t>
                  </w: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Times New Roman" w:cs="Times New Roman"/>
                    </w:rPr>
                    <w:t>ECU</w:t>
                  </w: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碰撞感測器</w:t>
                  </w: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囊袋</w:t>
                  </w:r>
                </w:p>
                <w:p w:rsidR="0028072E" w:rsidRPr="00B84437" w:rsidRDefault="0028072E" w:rsidP="003522D1">
                  <w:pPr>
                    <w:autoSpaceDE w:val="0"/>
                    <w:autoSpaceDN w:val="0"/>
                    <w:adjustRightInd w:val="0"/>
                    <w:rPr>
                      <w:rFonts w:eastAsia="標楷體"/>
                      <w:kern w:val="0"/>
                    </w:rPr>
                  </w:pPr>
                </w:p>
              </w:tc>
              <w:tc>
                <w:tcPr>
                  <w:tcW w:w="1937" w:type="dxa"/>
                  <w:tcBorders>
                    <w:bottom w:val="single" w:sz="4" w:space="0" w:color="auto"/>
                  </w:tcBorders>
                </w:tcPr>
                <w:p w:rsidR="0028072E" w:rsidRPr="00B84437" w:rsidRDefault="0028072E" w:rsidP="003522D1">
                  <w:pPr>
                    <w:autoSpaceDE w:val="0"/>
                    <w:autoSpaceDN w:val="0"/>
                    <w:adjustRightInd w:val="0"/>
                    <w:rPr>
                      <w:rFonts w:eastAsia="標楷體"/>
                      <w:kern w:val="0"/>
                    </w:rPr>
                  </w:pPr>
                </w:p>
                <w:p w:rsidR="0028072E" w:rsidRPr="00B84437" w:rsidRDefault="0028072E" w:rsidP="003522D1">
                  <w:pPr>
                    <w:autoSpaceDE w:val="0"/>
                    <w:autoSpaceDN w:val="0"/>
                    <w:adjustRightInd w:val="0"/>
                    <w:rPr>
                      <w:rFonts w:eastAsia="標楷體"/>
                      <w:kern w:val="0"/>
                    </w:rPr>
                  </w:pP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安全氣囊系統</w:t>
                  </w:r>
                </w:p>
                <w:p w:rsidR="0028072E" w:rsidRPr="00B84437" w:rsidRDefault="0028072E" w:rsidP="003522D1">
                  <w:pPr>
                    <w:autoSpaceDE w:val="0"/>
                    <w:autoSpaceDN w:val="0"/>
                    <w:adjustRightInd w:val="0"/>
                    <w:rPr>
                      <w:rFonts w:eastAsia="標楷體"/>
                      <w:kern w:val="0"/>
                    </w:rPr>
                  </w:pPr>
                </w:p>
              </w:tc>
              <w:tc>
                <w:tcPr>
                  <w:tcW w:w="1937" w:type="dxa"/>
                  <w:tcBorders>
                    <w:bottom w:val="single" w:sz="4" w:space="0" w:color="auto"/>
                  </w:tcBorders>
                </w:tcPr>
                <w:p w:rsidR="0028072E" w:rsidRPr="00B84437" w:rsidRDefault="0028072E" w:rsidP="003522D1">
                  <w:pPr>
                    <w:autoSpaceDE w:val="0"/>
                    <w:autoSpaceDN w:val="0"/>
                    <w:adjustRightInd w:val="0"/>
                    <w:rPr>
                      <w:rFonts w:eastAsia="標楷體"/>
                      <w:kern w:val="0"/>
                    </w:rPr>
                  </w:pPr>
                </w:p>
                <w:p w:rsidR="0028072E" w:rsidRPr="00B84437" w:rsidRDefault="0028072E" w:rsidP="003522D1">
                  <w:pPr>
                    <w:autoSpaceDE w:val="0"/>
                    <w:autoSpaceDN w:val="0"/>
                    <w:adjustRightInd w:val="0"/>
                    <w:rPr>
                      <w:rFonts w:eastAsia="標楷體"/>
                      <w:kern w:val="0"/>
                    </w:rPr>
                  </w:pPr>
                </w:p>
                <w:p w:rsidR="0028072E" w:rsidRPr="00B84437" w:rsidRDefault="0028072E" w:rsidP="0028072E">
                  <w:pPr>
                    <w:pStyle w:val="af8"/>
                    <w:widowControl w:val="0"/>
                    <w:numPr>
                      <w:ilvl w:val="0"/>
                      <w:numId w:val="10"/>
                    </w:numPr>
                    <w:autoSpaceDE w:val="0"/>
                    <w:autoSpaceDN w:val="0"/>
                    <w:adjustRightInd w:val="0"/>
                    <w:spacing w:before="0" w:beforeAutospacing="0" w:after="0" w:afterAutospacing="0"/>
                    <w:rPr>
                      <w:rFonts w:ascii="Times New Roman" w:eastAsia="標楷體" w:hAnsi="Times New Roman" w:cs="Times New Roman"/>
                    </w:rPr>
                  </w:pPr>
                  <w:r w:rsidRPr="00B84437">
                    <w:rPr>
                      <w:rFonts w:ascii="Times New Roman" w:eastAsia="標楷體" w:hAnsi="標楷體" w:cs="Times New Roman"/>
                    </w:rPr>
                    <w:t>汽車</w:t>
                  </w:r>
                </w:p>
                <w:p w:rsidR="0028072E" w:rsidRPr="00B84437" w:rsidRDefault="0028072E" w:rsidP="003522D1">
                  <w:pPr>
                    <w:autoSpaceDE w:val="0"/>
                    <w:autoSpaceDN w:val="0"/>
                    <w:adjustRightInd w:val="0"/>
                    <w:rPr>
                      <w:rFonts w:eastAsia="標楷體"/>
                      <w:kern w:val="0"/>
                    </w:rPr>
                  </w:pPr>
                </w:p>
              </w:tc>
            </w:tr>
          </w:tbl>
          <w:p w:rsidR="0028072E" w:rsidRDefault="0028072E" w:rsidP="004974FF">
            <w:pPr>
              <w:pStyle w:val="Web"/>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Autospacing="0" w:afterLines="50" w:afterAutospacing="0" w:line="240" w:lineRule="atLeast"/>
              <w:ind w:leftChars="192" w:left="461" w:rightChars="43" w:right="103" w:firstLineChars="203" w:firstLine="487"/>
              <w:jc w:val="both"/>
              <w:rPr>
                <w:highlight w:val="yellow"/>
              </w:rPr>
            </w:pPr>
          </w:p>
          <w:p w:rsidR="0030649D" w:rsidRPr="00DA1C7C" w:rsidRDefault="0030649D" w:rsidP="004974FF">
            <w:pPr>
              <w:pStyle w:val="Web"/>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Autospacing="0" w:afterLines="50" w:afterAutospacing="0" w:line="240" w:lineRule="atLeast"/>
              <w:ind w:leftChars="192" w:left="461" w:rightChars="43" w:right="103" w:firstLineChars="203" w:firstLine="487"/>
              <w:jc w:val="both"/>
              <w:rPr>
                <w:highlight w:val="yellow"/>
              </w:rPr>
            </w:pPr>
          </w:p>
        </w:tc>
      </w:tr>
    </w:tbl>
    <w:p w:rsidR="00E504DE" w:rsidRDefault="00E504DE">
      <w:r>
        <w:rPr>
          <w:rFonts w:hint="eastAsia"/>
        </w:rPr>
        <w:t xml:space="preserve">                                                                         </w:t>
      </w:r>
      <w:r w:rsidRPr="00E504DE">
        <w:rPr>
          <w:rFonts w:hint="eastAsia"/>
          <w:noProof/>
        </w:rPr>
        <w:drawing>
          <wp:inline distT="0" distB="0" distL="0" distR="0">
            <wp:extent cx="413385" cy="151130"/>
            <wp:effectExtent l="19050" t="0" r="5715" b="0"/>
            <wp:docPr id="8" name="圖片 3" descr="icon_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A60804" w:rsidRDefault="00A60804">
      <w:r>
        <w:br w:type="page"/>
      </w:r>
      <w:r w:rsidR="00E504DE">
        <w:rPr>
          <w:rFonts w:hint="eastAsia"/>
        </w:rPr>
        <w:lastRenderedPageBreak/>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0"/>
        <w:gridCol w:w="2552"/>
        <w:gridCol w:w="3971"/>
        <w:gridCol w:w="1417"/>
        <w:gridCol w:w="1245"/>
      </w:tblGrid>
      <w:tr w:rsidR="007D6004" w:rsidRPr="00DA1C7C" w:rsidTr="00290A46">
        <w:trPr>
          <w:trHeight w:val="532"/>
        </w:trPr>
        <w:tc>
          <w:tcPr>
            <w:tcW w:w="1160" w:type="dxa"/>
            <w:shd w:val="clear" w:color="auto" w:fill="F9F9F9"/>
            <w:vAlign w:val="center"/>
          </w:tcPr>
          <w:p w:rsidR="0028072E" w:rsidRPr="00DA1C7C" w:rsidRDefault="0028072E" w:rsidP="00AC2231">
            <w:pPr>
              <w:snapToGrid w:val="0"/>
              <w:spacing w:line="300" w:lineRule="exact"/>
              <w:jc w:val="center"/>
              <w:rPr>
                <w:rFonts w:ascii="標楷體" w:eastAsia="標楷體" w:hAnsi="標楷體"/>
                <w:highlight w:val="yellow"/>
              </w:rPr>
            </w:pPr>
            <w:r w:rsidRPr="004D4C4E">
              <w:rPr>
                <w:rFonts w:eastAsia="標楷體"/>
              </w:rPr>
              <w:t>產品名稱</w:t>
            </w:r>
          </w:p>
        </w:tc>
        <w:tc>
          <w:tcPr>
            <w:tcW w:w="2552" w:type="dxa"/>
            <w:shd w:val="clear" w:color="auto" w:fill="F9F9F9"/>
            <w:vAlign w:val="center"/>
          </w:tcPr>
          <w:p w:rsidR="0028072E" w:rsidRPr="00DA1C7C" w:rsidRDefault="0028072E" w:rsidP="00AC2231">
            <w:pPr>
              <w:pStyle w:val="a3"/>
              <w:spacing w:line="300" w:lineRule="exact"/>
              <w:rPr>
                <w:rFonts w:ascii="標楷體" w:hAnsi="標楷體"/>
                <w:highlight w:val="yellow"/>
              </w:rPr>
            </w:pPr>
            <w:r w:rsidRPr="004D4C4E">
              <w:rPr>
                <w:szCs w:val="24"/>
              </w:rPr>
              <w:t>產品圖示及介紹</w:t>
            </w:r>
          </w:p>
        </w:tc>
        <w:tc>
          <w:tcPr>
            <w:tcW w:w="3971" w:type="dxa"/>
            <w:shd w:val="clear" w:color="auto" w:fill="F9F9F9"/>
            <w:vAlign w:val="center"/>
          </w:tcPr>
          <w:p w:rsidR="0028072E" w:rsidRPr="00DA1C7C" w:rsidRDefault="0028072E" w:rsidP="00AC2231">
            <w:pPr>
              <w:pStyle w:val="a3"/>
              <w:spacing w:line="300" w:lineRule="exact"/>
              <w:rPr>
                <w:rFonts w:ascii="標楷體" w:hAnsi="標楷體"/>
                <w:szCs w:val="24"/>
                <w:highlight w:val="yellow"/>
              </w:rPr>
            </w:pPr>
            <w:r w:rsidRPr="004D4C4E">
              <w:rPr>
                <w:szCs w:val="24"/>
              </w:rPr>
              <w:t>重要用途或功能</w:t>
            </w:r>
          </w:p>
        </w:tc>
        <w:tc>
          <w:tcPr>
            <w:tcW w:w="1417" w:type="dxa"/>
            <w:shd w:val="clear" w:color="auto" w:fill="F9F9F9"/>
            <w:vAlign w:val="center"/>
          </w:tcPr>
          <w:p w:rsidR="0028072E" w:rsidRPr="00FC2B4D" w:rsidRDefault="0028072E" w:rsidP="00290A46">
            <w:pPr>
              <w:jc w:val="distribute"/>
              <w:rPr>
                <w:rFonts w:ascii="標楷體" w:eastAsia="標楷體" w:hAnsi="標楷體"/>
                <w:sz w:val="22"/>
              </w:rPr>
            </w:pPr>
            <w:r w:rsidRPr="00FC2B4D">
              <w:rPr>
                <w:rFonts w:ascii="標楷體" w:eastAsia="標楷體" w:hAnsi="標楷體" w:hint="eastAsia"/>
                <w:sz w:val="22"/>
              </w:rPr>
              <w:t>最近一年度</w:t>
            </w:r>
          </w:p>
          <w:p w:rsidR="00290A46" w:rsidRDefault="0028072E" w:rsidP="00290A46">
            <w:pPr>
              <w:jc w:val="distribute"/>
              <w:rPr>
                <w:rFonts w:ascii="標楷體" w:eastAsia="標楷體" w:hAnsi="標楷體"/>
                <w:sz w:val="22"/>
              </w:rPr>
            </w:pPr>
            <w:r w:rsidRPr="00FC2B4D">
              <w:rPr>
                <w:rFonts w:ascii="標楷體" w:eastAsia="標楷體" w:hAnsi="標楷體"/>
                <w:sz w:val="22"/>
              </w:rPr>
              <w:t>營收金額</w:t>
            </w:r>
          </w:p>
          <w:p w:rsidR="0028072E" w:rsidRPr="00FC2B4D" w:rsidRDefault="0028072E" w:rsidP="00290A46">
            <w:pPr>
              <w:jc w:val="distribute"/>
              <w:rPr>
                <w:rFonts w:ascii="標楷體" w:eastAsia="標楷體" w:hAnsi="標楷體"/>
              </w:rPr>
            </w:pPr>
            <w:r w:rsidRPr="00FC2B4D">
              <w:rPr>
                <w:rFonts w:ascii="標楷體" w:eastAsia="標楷體" w:hAnsi="標楷體"/>
                <w:sz w:val="22"/>
              </w:rPr>
              <w:t>(仟元)</w:t>
            </w:r>
          </w:p>
        </w:tc>
        <w:tc>
          <w:tcPr>
            <w:tcW w:w="1245" w:type="dxa"/>
            <w:shd w:val="clear" w:color="auto" w:fill="F9F9F9"/>
            <w:vAlign w:val="center"/>
          </w:tcPr>
          <w:p w:rsidR="00290A46" w:rsidRDefault="0028072E" w:rsidP="00290A46">
            <w:pPr>
              <w:jc w:val="distribute"/>
              <w:rPr>
                <w:rFonts w:ascii="標楷體" w:eastAsia="標楷體" w:hAnsi="標楷體"/>
              </w:rPr>
            </w:pPr>
            <w:r w:rsidRPr="00FC2B4D">
              <w:rPr>
                <w:rFonts w:ascii="標楷體" w:eastAsia="標楷體" w:hAnsi="標楷體"/>
              </w:rPr>
              <w:t>佔總營收比重</w:t>
            </w:r>
          </w:p>
          <w:p w:rsidR="0028072E" w:rsidRPr="00FC2B4D" w:rsidRDefault="0028072E" w:rsidP="00290A46">
            <w:pPr>
              <w:jc w:val="distribute"/>
              <w:rPr>
                <w:rFonts w:ascii="標楷體" w:eastAsia="標楷體" w:hAnsi="標楷體"/>
              </w:rPr>
            </w:pPr>
            <w:r w:rsidRPr="00FC2B4D">
              <w:rPr>
                <w:rFonts w:ascii="標楷體" w:eastAsia="標楷體" w:hAnsi="標楷體"/>
              </w:rPr>
              <w:t>(%)</w:t>
            </w:r>
          </w:p>
        </w:tc>
      </w:tr>
      <w:tr w:rsidR="00FC2B4D" w:rsidRPr="00DA1C7C" w:rsidTr="00290A46">
        <w:trPr>
          <w:trHeight w:val="2141"/>
        </w:trPr>
        <w:tc>
          <w:tcPr>
            <w:tcW w:w="1160" w:type="dxa"/>
            <w:vAlign w:val="center"/>
          </w:tcPr>
          <w:p w:rsidR="00FC2B4D" w:rsidRPr="00DA1C7C" w:rsidRDefault="00FC2B4D" w:rsidP="00B833E8">
            <w:pPr>
              <w:tabs>
                <w:tab w:val="left" w:leader="dot" w:pos="6804"/>
                <w:tab w:val="right" w:pos="7598"/>
              </w:tabs>
              <w:snapToGrid w:val="0"/>
              <w:spacing w:line="300" w:lineRule="exact"/>
              <w:jc w:val="center"/>
              <w:rPr>
                <w:rFonts w:ascii="標楷體" w:eastAsia="標楷體" w:hAnsi="標楷體"/>
                <w:highlight w:val="yellow"/>
              </w:rPr>
            </w:pPr>
            <w:r w:rsidRPr="00E05940">
              <w:rPr>
                <w:rFonts w:eastAsia="標楷體" w:hAnsi="標楷體"/>
                <w:kern w:val="0"/>
              </w:rPr>
              <w:t>蘇打</w:t>
            </w:r>
            <w:r>
              <w:rPr>
                <w:rFonts w:eastAsia="標楷體" w:hAnsi="標楷體" w:hint="eastAsia"/>
                <w:kern w:val="0"/>
              </w:rPr>
              <w:t>水</w:t>
            </w:r>
            <w:r w:rsidRPr="00E05940">
              <w:rPr>
                <w:rFonts w:eastAsia="標楷體" w:hAnsi="標楷體"/>
                <w:kern w:val="0"/>
              </w:rPr>
              <w:t>瓶</w:t>
            </w:r>
          </w:p>
        </w:tc>
        <w:tc>
          <w:tcPr>
            <w:tcW w:w="2552" w:type="dxa"/>
            <w:vAlign w:val="center"/>
          </w:tcPr>
          <w:p w:rsidR="00FC2B4D" w:rsidRDefault="002330DF" w:rsidP="00B833E8">
            <w:pPr>
              <w:tabs>
                <w:tab w:val="left" w:leader="dot" w:pos="6804"/>
                <w:tab w:val="right" w:pos="7598"/>
              </w:tabs>
              <w:snapToGrid w:val="0"/>
              <w:spacing w:line="300" w:lineRule="exact"/>
              <w:jc w:val="center"/>
              <w:rPr>
                <w:rFonts w:ascii="標楷體" w:eastAsia="標楷體" w:hAnsi="標楷體"/>
                <w:highlight w:val="yellow"/>
              </w:rPr>
            </w:pPr>
            <w:r>
              <w:rPr>
                <w:rFonts w:ascii="標楷體" w:eastAsia="標楷體" w:hAnsi="標楷體"/>
                <w:noProof/>
              </w:rPr>
              <w:drawing>
                <wp:anchor distT="0" distB="0" distL="114300" distR="114300" simplePos="0" relativeHeight="251659776" behindDoc="0" locked="0" layoutInCell="1" allowOverlap="1">
                  <wp:simplePos x="0" y="0"/>
                  <wp:positionH relativeFrom="column">
                    <wp:posOffset>29210</wp:posOffset>
                  </wp:positionH>
                  <wp:positionV relativeFrom="paragraph">
                    <wp:posOffset>40640</wp:posOffset>
                  </wp:positionV>
                  <wp:extent cx="1309370" cy="1200150"/>
                  <wp:effectExtent l="19050" t="0" r="5080" b="0"/>
                  <wp:wrapNone/>
                  <wp:docPr id="172" name="圖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cstate="print"/>
                          <a:srcRect/>
                          <a:stretch>
                            <a:fillRect/>
                          </a:stretch>
                        </pic:blipFill>
                        <pic:spPr bwMode="auto">
                          <a:xfrm>
                            <a:off x="0" y="0"/>
                            <a:ext cx="1309370" cy="1200150"/>
                          </a:xfrm>
                          <a:prstGeom prst="rect">
                            <a:avLst/>
                          </a:prstGeom>
                          <a:noFill/>
                          <a:ln w="9525">
                            <a:noFill/>
                            <a:miter lim="800000"/>
                            <a:headEnd/>
                            <a:tailEnd/>
                          </a:ln>
                        </pic:spPr>
                      </pic:pic>
                    </a:graphicData>
                  </a:graphic>
                </wp:anchor>
              </w:drawing>
            </w:r>
          </w:p>
          <w:p w:rsidR="00FC2B4D" w:rsidRDefault="00FC2B4D" w:rsidP="00B833E8">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B833E8">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B833E8">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B833E8">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B833E8">
            <w:pPr>
              <w:tabs>
                <w:tab w:val="left" w:leader="dot" w:pos="6804"/>
                <w:tab w:val="right" w:pos="7598"/>
              </w:tabs>
              <w:snapToGrid w:val="0"/>
              <w:spacing w:line="300" w:lineRule="exact"/>
              <w:jc w:val="center"/>
              <w:rPr>
                <w:rFonts w:ascii="標楷體" w:eastAsia="標楷體" w:hAnsi="標楷體"/>
                <w:highlight w:val="yellow"/>
              </w:rPr>
            </w:pPr>
          </w:p>
          <w:p w:rsidR="00FC2B4D" w:rsidRDefault="002330DF" w:rsidP="00B833E8">
            <w:pPr>
              <w:tabs>
                <w:tab w:val="left" w:leader="dot" w:pos="6804"/>
                <w:tab w:val="right" w:pos="7598"/>
              </w:tabs>
              <w:snapToGrid w:val="0"/>
              <w:spacing w:line="300" w:lineRule="exact"/>
              <w:jc w:val="center"/>
              <w:rPr>
                <w:rFonts w:ascii="標楷體" w:eastAsia="標楷體" w:hAnsi="標楷體"/>
                <w:highlight w:val="yellow"/>
              </w:rPr>
            </w:pPr>
            <w:r>
              <w:rPr>
                <w:noProof/>
              </w:rPr>
              <w:drawing>
                <wp:anchor distT="0" distB="0" distL="114300" distR="114300" simplePos="0" relativeHeight="251660800" behindDoc="0" locked="0" layoutInCell="1" allowOverlap="1">
                  <wp:simplePos x="0" y="0"/>
                  <wp:positionH relativeFrom="column">
                    <wp:posOffset>105410</wp:posOffset>
                  </wp:positionH>
                  <wp:positionV relativeFrom="paragraph">
                    <wp:posOffset>212090</wp:posOffset>
                  </wp:positionV>
                  <wp:extent cx="1219200" cy="1085850"/>
                  <wp:effectExtent l="19050" t="0" r="0" b="0"/>
                  <wp:wrapNone/>
                  <wp:docPr id="173" name="圖片 173" descr="http://g02.a.alicdn.com/kf/HTB1IRfNLVXXXXb.XFXXq6xXFXXXD/Mosa-soda-charger-gun-co2-gas-cylinder-bullet-1-pack-10-bullets.jpg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g02.a.alicdn.com/kf/HTB1IRfNLVXXXXb.XFXXq6xXFXXXD/Mosa-soda-charger-gun-co2-gas-cylinder-bullet-1-pack-10-bullets.jpg_640x640.jpg"/>
                          <pic:cNvPicPr>
                            <a:picLocks noChangeAspect="1" noChangeArrowheads="1"/>
                          </pic:cNvPicPr>
                        </pic:nvPicPr>
                        <pic:blipFill>
                          <a:blip r:embed="rId14" r:link="rId15" cstate="print"/>
                          <a:srcRect/>
                          <a:stretch>
                            <a:fillRect/>
                          </a:stretch>
                        </pic:blipFill>
                        <pic:spPr bwMode="auto">
                          <a:xfrm>
                            <a:off x="0" y="0"/>
                            <a:ext cx="1219200" cy="1085850"/>
                          </a:xfrm>
                          <a:prstGeom prst="rect">
                            <a:avLst/>
                          </a:prstGeom>
                          <a:noFill/>
                          <a:ln w="9525">
                            <a:noFill/>
                            <a:miter lim="800000"/>
                            <a:headEnd/>
                            <a:tailEnd/>
                          </a:ln>
                        </pic:spPr>
                      </pic:pic>
                    </a:graphicData>
                  </a:graphic>
                </wp:anchor>
              </w:drawing>
            </w:r>
          </w:p>
          <w:p w:rsidR="00FC2B4D" w:rsidRDefault="00FC2B4D" w:rsidP="00A60804">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A60804">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A60804">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A60804">
            <w:pPr>
              <w:tabs>
                <w:tab w:val="left" w:leader="dot" w:pos="6804"/>
                <w:tab w:val="right" w:pos="7598"/>
              </w:tabs>
              <w:snapToGrid w:val="0"/>
              <w:spacing w:line="300" w:lineRule="exact"/>
              <w:jc w:val="center"/>
              <w:rPr>
                <w:rFonts w:ascii="標楷體" w:eastAsia="標楷體" w:hAnsi="標楷體"/>
                <w:highlight w:val="yellow"/>
              </w:rPr>
            </w:pPr>
          </w:p>
          <w:p w:rsidR="00FC2B4D" w:rsidRDefault="00FC2B4D" w:rsidP="00A60804">
            <w:pPr>
              <w:tabs>
                <w:tab w:val="left" w:leader="dot" w:pos="6804"/>
                <w:tab w:val="right" w:pos="7598"/>
              </w:tabs>
              <w:snapToGrid w:val="0"/>
              <w:spacing w:line="300" w:lineRule="exact"/>
              <w:jc w:val="center"/>
              <w:rPr>
                <w:rFonts w:ascii="標楷體" w:eastAsia="標楷體" w:hAnsi="標楷體"/>
                <w:highlight w:val="yellow"/>
              </w:rPr>
            </w:pPr>
          </w:p>
          <w:p w:rsidR="00FC2B4D" w:rsidRPr="00DA1C7C" w:rsidRDefault="00FC2B4D" w:rsidP="00A60804">
            <w:pPr>
              <w:tabs>
                <w:tab w:val="left" w:leader="dot" w:pos="6804"/>
                <w:tab w:val="right" w:pos="7598"/>
              </w:tabs>
              <w:snapToGrid w:val="0"/>
              <w:spacing w:line="300" w:lineRule="exact"/>
              <w:jc w:val="center"/>
              <w:rPr>
                <w:rFonts w:ascii="標楷體" w:eastAsia="標楷體" w:hAnsi="標楷體"/>
                <w:highlight w:val="yellow"/>
              </w:rPr>
            </w:pPr>
          </w:p>
        </w:tc>
        <w:tc>
          <w:tcPr>
            <w:tcW w:w="3971" w:type="dxa"/>
            <w:vAlign w:val="center"/>
          </w:tcPr>
          <w:p w:rsidR="00FC2B4D" w:rsidRPr="00DA1C7C" w:rsidRDefault="00FC2B4D" w:rsidP="007D6004">
            <w:pPr>
              <w:snapToGrid w:val="0"/>
              <w:spacing w:line="240" w:lineRule="atLeast"/>
              <w:jc w:val="both"/>
              <w:rPr>
                <w:rFonts w:ascii="新細明體" w:hAnsi="新細明體"/>
                <w:b/>
                <w:bCs/>
                <w:szCs w:val="26"/>
                <w:highlight w:val="yellow"/>
              </w:rPr>
            </w:pPr>
            <w:r w:rsidRPr="00E05940">
              <w:rPr>
                <w:rFonts w:eastAsia="標楷體" w:hAnsi="標楷體"/>
                <w:kern w:val="0"/>
              </w:rPr>
              <w:t>飲用水搭配</w:t>
            </w:r>
            <w:r w:rsidRPr="00E05940">
              <w:rPr>
                <w:rFonts w:eastAsia="標楷體"/>
                <w:kern w:val="0"/>
              </w:rPr>
              <w:t>CO</w:t>
            </w:r>
            <w:r w:rsidRPr="00E05940">
              <w:rPr>
                <w:rFonts w:eastAsia="標楷體"/>
                <w:kern w:val="0"/>
                <w:vertAlign w:val="subscript"/>
              </w:rPr>
              <w:t>2</w:t>
            </w:r>
            <w:r w:rsidRPr="00E05940">
              <w:rPr>
                <w:rFonts w:eastAsia="標楷體" w:hAnsi="標楷體"/>
                <w:kern w:val="0"/>
              </w:rPr>
              <w:t>高壓鋼瓶可產生冷涼爽口的氣泡水，直接飲用</w:t>
            </w:r>
          </w:p>
        </w:tc>
        <w:tc>
          <w:tcPr>
            <w:tcW w:w="1417" w:type="dxa"/>
            <w:vMerge w:val="restart"/>
            <w:vAlign w:val="center"/>
          </w:tcPr>
          <w:p w:rsidR="00FC2B4D" w:rsidRPr="00FC2B4D" w:rsidRDefault="00FC2B4D" w:rsidP="00B833E8">
            <w:pPr>
              <w:pStyle w:val="a4"/>
              <w:spacing w:line="300" w:lineRule="exact"/>
              <w:jc w:val="right"/>
              <w:rPr>
                <w:rFonts w:eastAsia="新細明體"/>
                <w:color w:val="auto"/>
                <w:sz w:val="24"/>
              </w:rPr>
            </w:pPr>
            <w:r w:rsidRPr="00FC2B4D">
              <w:rPr>
                <w:rFonts w:eastAsia="新細明體" w:hint="eastAsia"/>
                <w:color w:val="auto"/>
                <w:sz w:val="24"/>
              </w:rPr>
              <w:t>1,349,020</w:t>
            </w:r>
          </w:p>
        </w:tc>
        <w:tc>
          <w:tcPr>
            <w:tcW w:w="1245" w:type="dxa"/>
            <w:vMerge w:val="restart"/>
            <w:vAlign w:val="center"/>
          </w:tcPr>
          <w:p w:rsidR="00FC2B4D" w:rsidRPr="00FC2B4D" w:rsidRDefault="00FC2B4D" w:rsidP="00B833E8">
            <w:pPr>
              <w:pStyle w:val="a4"/>
              <w:spacing w:line="300" w:lineRule="exact"/>
              <w:jc w:val="right"/>
              <w:rPr>
                <w:rFonts w:eastAsia="新細明體"/>
                <w:color w:val="auto"/>
                <w:sz w:val="24"/>
              </w:rPr>
            </w:pPr>
            <w:r w:rsidRPr="00FC2B4D">
              <w:rPr>
                <w:rFonts w:eastAsia="新細明體" w:hint="eastAsia"/>
                <w:color w:val="auto"/>
                <w:sz w:val="24"/>
              </w:rPr>
              <w:t>88.9</w:t>
            </w:r>
            <w:r w:rsidR="0030649D">
              <w:rPr>
                <w:rFonts w:eastAsia="新細明體" w:hint="eastAsia"/>
                <w:color w:val="auto"/>
                <w:sz w:val="24"/>
              </w:rPr>
              <w:t>8</w:t>
            </w:r>
          </w:p>
        </w:tc>
      </w:tr>
      <w:tr w:rsidR="00FC2B4D" w:rsidRPr="00DA1C7C" w:rsidTr="00290A46">
        <w:trPr>
          <w:trHeight w:val="1850"/>
        </w:trPr>
        <w:tc>
          <w:tcPr>
            <w:tcW w:w="1160" w:type="dxa"/>
            <w:vAlign w:val="center"/>
          </w:tcPr>
          <w:p w:rsidR="00FC2B4D" w:rsidRPr="00DA1C7C" w:rsidRDefault="00FC2B4D" w:rsidP="00B833E8">
            <w:pPr>
              <w:tabs>
                <w:tab w:val="left" w:leader="dot" w:pos="6804"/>
                <w:tab w:val="right" w:pos="7598"/>
              </w:tabs>
              <w:snapToGrid w:val="0"/>
              <w:spacing w:line="300" w:lineRule="exact"/>
              <w:jc w:val="center"/>
              <w:rPr>
                <w:rFonts w:ascii="標楷體" w:eastAsia="標楷體" w:hAnsi="標楷體"/>
                <w:kern w:val="0"/>
                <w:highlight w:val="yellow"/>
              </w:rPr>
            </w:pPr>
            <w:r w:rsidRPr="00E05940">
              <w:rPr>
                <w:rFonts w:eastAsia="標楷體" w:hAnsi="標楷體"/>
                <w:kern w:val="0"/>
              </w:rPr>
              <w:t>奶油瓶</w:t>
            </w:r>
          </w:p>
        </w:tc>
        <w:tc>
          <w:tcPr>
            <w:tcW w:w="2552" w:type="dxa"/>
            <w:vAlign w:val="center"/>
          </w:tcPr>
          <w:p w:rsidR="00FC2B4D" w:rsidRPr="00DA1C7C" w:rsidRDefault="002330DF" w:rsidP="00AC2231">
            <w:pPr>
              <w:tabs>
                <w:tab w:val="left" w:leader="dot" w:pos="6804"/>
                <w:tab w:val="right" w:pos="7598"/>
              </w:tabs>
              <w:snapToGrid w:val="0"/>
              <w:spacing w:line="300" w:lineRule="exact"/>
              <w:jc w:val="center"/>
              <w:rPr>
                <w:rFonts w:ascii="標楷體" w:eastAsia="標楷體" w:hAnsi="標楷體"/>
                <w:kern w:val="0"/>
                <w:highlight w:val="yellow"/>
              </w:rPr>
            </w:pPr>
            <w:r>
              <w:rPr>
                <w:noProof/>
              </w:rPr>
              <w:drawing>
                <wp:anchor distT="0" distB="0" distL="114300" distR="114300" simplePos="0" relativeHeight="251661824" behindDoc="1" locked="0" layoutInCell="1" allowOverlap="1">
                  <wp:simplePos x="0" y="0"/>
                  <wp:positionH relativeFrom="column">
                    <wp:posOffset>20955</wp:posOffset>
                  </wp:positionH>
                  <wp:positionV relativeFrom="paragraph">
                    <wp:posOffset>-1509395</wp:posOffset>
                  </wp:positionV>
                  <wp:extent cx="1501775" cy="1470025"/>
                  <wp:effectExtent l="19050" t="0" r="3175" b="0"/>
                  <wp:wrapTight wrapText="bothSides">
                    <wp:wrapPolygon edited="0">
                      <wp:start x="-274" y="0"/>
                      <wp:lineTo x="-274" y="21273"/>
                      <wp:lineTo x="21646" y="21273"/>
                      <wp:lineTo x="21646" y="0"/>
                      <wp:lineTo x="-274" y="0"/>
                    </wp:wrapPolygon>
                  </wp:wrapTight>
                  <wp:docPr id="17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6"/>
                          <a:srcRect/>
                          <a:stretch>
                            <a:fillRect/>
                          </a:stretch>
                        </pic:blipFill>
                        <pic:spPr bwMode="auto">
                          <a:xfrm>
                            <a:off x="0" y="0"/>
                            <a:ext cx="1501775" cy="1470025"/>
                          </a:xfrm>
                          <a:prstGeom prst="rect">
                            <a:avLst/>
                          </a:prstGeom>
                          <a:noFill/>
                          <a:ln w="9525">
                            <a:noFill/>
                            <a:miter lim="800000"/>
                            <a:headEnd/>
                            <a:tailEnd/>
                          </a:ln>
                        </pic:spPr>
                      </pic:pic>
                    </a:graphicData>
                  </a:graphic>
                </wp:anchor>
              </w:drawing>
            </w:r>
            <w:r>
              <w:rPr>
                <w:rFonts w:ascii="標楷體" w:eastAsia="標楷體" w:hAnsi="標楷體" w:hint="eastAsia"/>
                <w:noProof/>
                <w:kern w:val="0"/>
              </w:rPr>
              <w:drawing>
                <wp:anchor distT="0" distB="0" distL="114300" distR="114300" simplePos="0" relativeHeight="251662848" behindDoc="1" locked="0" layoutInCell="1" allowOverlap="1">
                  <wp:simplePos x="0" y="0"/>
                  <wp:positionH relativeFrom="margin">
                    <wp:posOffset>109855</wp:posOffset>
                  </wp:positionH>
                  <wp:positionV relativeFrom="margin">
                    <wp:posOffset>1774190</wp:posOffset>
                  </wp:positionV>
                  <wp:extent cx="1508125" cy="1219200"/>
                  <wp:effectExtent l="19050" t="0" r="0" b="0"/>
                  <wp:wrapSquare wrapText="bothSides"/>
                  <wp:docPr id="175" name="圖片 175" descr="「cream charger mosa」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ream charger mosa」的圖片搜尋結果"/>
                          <pic:cNvPicPr>
                            <a:picLocks noChangeAspect="1" noChangeArrowheads="1"/>
                          </pic:cNvPicPr>
                        </pic:nvPicPr>
                        <pic:blipFill>
                          <a:blip r:embed="rId17" r:link="rId18"/>
                          <a:srcRect/>
                          <a:stretch>
                            <a:fillRect/>
                          </a:stretch>
                        </pic:blipFill>
                        <pic:spPr bwMode="auto">
                          <a:xfrm>
                            <a:off x="0" y="0"/>
                            <a:ext cx="1508125" cy="1219200"/>
                          </a:xfrm>
                          <a:prstGeom prst="rect">
                            <a:avLst/>
                          </a:prstGeom>
                          <a:noFill/>
                          <a:ln w="9525">
                            <a:noFill/>
                            <a:miter lim="800000"/>
                            <a:headEnd/>
                            <a:tailEnd/>
                          </a:ln>
                        </pic:spPr>
                      </pic:pic>
                    </a:graphicData>
                  </a:graphic>
                </wp:anchor>
              </w:drawing>
            </w:r>
          </w:p>
        </w:tc>
        <w:tc>
          <w:tcPr>
            <w:tcW w:w="3971" w:type="dxa"/>
            <w:vAlign w:val="center"/>
          </w:tcPr>
          <w:p w:rsidR="00FC2B4D" w:rsidRPr="007D6004" w:rsidRDefault="00FC2B4D" w:rsidP="00FC2B4D">
            <w:pPr>
              <w:snapToGrid w:val="0"/>
              <w:spacing w:line="240" w:lineRule="atLeast"/>
              <w:ind w:left="257" w:hangingChars="107" w:hanging="257"/>
              <w:jc w:val="both"/>
              <w:rPr>
                <w:rFonts w:eastAsia="標楷體" w:hAnsi="標楷體"/>
                <w:kern w:val="0"/>
              </w:rPr>
            </w:pPr>
            <w:r w:rsidRPr="007D6004">
              <w:rPr>
                <w:rFonts w:eastAsia="標楷體" w:hAnsi="標楷體"/>
                <w:kern w:val="0"/>
              </w:rPr>
              <w:t>(a)</w:t>
            </w:r>
            <w:r w:rsidRPr="00E05940">
              <w:rPr>
                <w:rFonts w:eastAsia="標楷體" w:hAnsi="標楷體"/>
                <w:kern w:val="0"/>
              </w:rPr>
              <w:t>鮮奶油搭配</w:t>
            </w:r>
            <w:r w:rsidRPr="007D6004">
              <w:rPr>
                <w:rFonts w:eastAsia="標楷體" w:hAnsi="標楷體"/>
                <w:kern w:val="0"/>
              </w:rPr>
              <w:t>N2O</w:t>
            </w:r>
            <w:r w:rsidRPr="00E05940">
              <w:rPr>
                <w:rFonts w:eastAsia="標楷體" w:hAnsi="標楷體"/>
                <w:kern w:val="0"/>
              </w:rPr>
              <w:t>可產生膨鬆綿密的奶泡點綴於咖啡或蛋糕上。</w:t>
            </w:r>
          </w:p>
          <w:p w:rsidR="00FC2B4D" w:rsidRPr="007D6004" w:rsidRDefault="00FC2B4D" w:rsidP="00FC2B4D">
            <w:pPr>
              <w:snapToGrid w:val="0"/>
              <w:spacing w:line="240" w:lineRule="atLeast"/>
              <w:ind w:left="257" w:hangingChars="107" w:hanging="257"/>
              <w:jc w:val="both"/>
              <w:rPr>
                <w:rFonts w:eastAsia="標楷體" w:hAnsi="標楷體"/>
                <w:kern w:val="0"/>
              </w:rPr>
            </w:pPr>
            <w:r w:rsidRPr="007D6004">
              <w:rPr>
                <w:rFonts w:eastAsia="標楷體" w:hAnsi="標楷體"/>
                <w:kern w:val="0"/>
              </w:rPr>
              <w:t>(b)</w:t>
            </w:r>
            <w:r w:rsidRPr="007D6004">
              <w:rPr>
                <w:rFonts w:eastAsia="標楷體" w:hAnsi="標楷體"/>
                <w:kern w:val="0"/>
              </w:rPr>
              <w:t>可</w:t>
            </w:r>
            <w:r w:rsidRPr="00E05940">
              <w:rPr>
                <w:rFonts w:eastAsia="標楷體" w:hAnsi="標楷體"/>
                <w:kern w:val="0"/>
              </w:rPr>
              <w:t>搭配</w:t>
            </w:r>
            <w:r w:rsidRPr="007D6004">
              <w:rPr>
                <w:rFonts w:eastAsia="標楷體" w:hAnsi="標楷體"/>
                <w:kern w:val="0"/>
              </w:rPr>
              <w:t>CO2</w:t>
            </w:r>
            <w:r w:rsidRPr="00E05940">
              <w:rPr>
                <w:rFonts w:eastAsia="標楷體" w:hAnsi="標楷體"/>
                <w:kern w:val="0"/>
              </w:rPr>
              <w:t>製造出如</w:t>
            </w:r>
            <w:r w:rsidRPr="007D6004">
              <w:rPr>
                <w:rFonts w:eastAsia="標楷體" w:hAnsi="標楷體"/>
                <w:kern w:val="0"/>
              </w:rPr>
              <w:t>mousse</w:t>
            </w:r>
            <w:r w:rsidRPr="00E05940">
              <w:rPr>
                <w:rFonts w:eastAsia="標楷體" w:hAnsi="標楷體"/>
                <w:kern w:val="0"/>
              </w:rPr>
              <w:t>般滑順口感料理。</w:t>
            </w:r>
          </w:p>
        </w:tc>
        <w:tc>
          <w:tcPr>
            <w:tcW w:w="1417" w:type="dxa"/>
            <w:vMerge/>
            <w:vAlign w:val="center"/>
          </w:tcPr>
          <w:p w:rsidR="00FC2B4D" w:rsidRPr="00DA1C7C" w:rsidRDefault="00FC2B4D" w:rsidP="00B833E8">
            <w:pPr>
              <w:pStyle w:val="a4"/>
              <w:spacing w:line="300" w:lineRule="exact"/>
              <w:jc w:val="right"/>
              <w:rPr>
                <w:color w:val="auto"/>
                <w:kern w:val="0"/>
                <w:sz w:val="24"/>
                <w:highlight w:val="yellow"/>
              </w:rPr>
            </w:pPr>
          </w:p>
        </w:tc>
        <w:tc>
          <w:tcPr>
            <w:tcW w:w="1245" w:type="dxa"/>
            <w:vMerge/>
            <w:vAlign w:val="center"/>
          </w:tcPr>
          <w:p w:rsidR="00FC2B4D" w:rsidRPr="00DA1C7C" w:rsidRDefault="00FC2B4D" w:rsidP="00B833E8">
            <w:pPr>
              <w:pStyle w:val="a4"/>
              <w:spacing w:line="300" w:lineRule="exact"/>
              <w:jc w:val="right"/>
              <w:rPr>
                <w:color w:val="auto"/>
                <w:kern w:val="0"/>
                <w:sz w:val="24"/>
                <w:highlight w:val="yellow"/>
              </w:rPr>
            </w:pPr>
          </w:p>
        </w:tc>
      </w:tr>
      <w:tr w:rsidR="001E0240" w:rsidRPr="00DA1C7C" w:rsidTr="00290A46">
        <w:trPr>
          <w:trHeight w:val="1850"/>
        </w:trPr>
        <w:tc>
          <w:tcPr>
            <w:tcW w:w="1160" w:type="dxa"/>
            <w:vAlign w:val="center"/>
          </w:tcPr>
          <w:p w:rsidR="001E0240" w:rsidRPr="00E05940" w:rsidRDefault="001E0240" w:rsidP="00290A46">
            <w:pPr>
              <w:tabs>
                <w:tab w:val="left" w:leader="dot" w:pos="6804"/>
                <w:tab w:val="right" w:pos="7598"/>
              </w:tabs>
              <w:snapToGrid w:val="0"/>
              <w:spacing w:line="300" w:lineRule="exact"/>
              <w:jc w:val="center"/>
              <w:rPr>
                <w:rFonts w:eastAsia="標楷體" w:hAnsi="標楷體"/>
                <w:kern w:val="0"/>
              </w:rPr>
            </w:pPr>
            <w:r w:rsidRPr="00290A46">
              <w:rPr>
                <w:rFonts w:eastAsia="標楷體" w:hAnsi="標楷體" w:hint="eastAsia"/>
                <w:kern w:val="0"/>
                <w:sz w:val="22"/>
              </w:rPr>
              <w:t>安全氣囊氣體發生器</w:t>
            </w:r>
          </w:p>
        </w:tc>
        <w:tc>
          <w:tcPr>
            <w:tcW w:w="2552" w:type="dxa"/>
            <w:vAlign w:val="center"/>
          </w:tcPr>
          <w:p w:rsidR="001E0240" w:rsidRDefault="002330DF" w:rsidP="00AC2231">
            <w:pPr>
              <w:tabs>
                <w:tab w:val="left" w:leader="dot" w:pos="6804"/>
                <w:tab w:val="right" w:pos="7598"/>
              </w:tabs>
              <w:snapToGrid w:val="0"/>
              <w:spacing w:line="300" w:lineRule="exact"/>
              <w:jc w:val="center"/>
              <w:rPr>
                <w:noProof/>
              </w:rPr>
            </w:pPr>
            <w:r>
              <w:rPr>
                <w:noProof/>
              </w:rPr>
              <w:drawing>
                <wp:anchor distT="0" distB="0" distL="114300" distR="114300" simplePos="0" relativeHeight="251664896" behindDoc="1" locked="0" layoutInCell="1" allowOverlap="1">
                  <wp:simplePos x="0" y="0"/>
                  <wp:positionH relativeFrom="margin">
                    <wp:posOffset>9315</wp:posOffset>
                  </wp:positionH>
                  <wp:positionV relativeFrom="margin">
                    <wp:posOffset>700064</wp:posOffset>
                  </wp:positionV>
                  <wp:extent cx="1560443" cy="1153535"/>
                  <wp:effectExtent l="95250" t="76200" r="96907" b="84715"/>
                  <wp:wrapSquare wrapText="bothSides"/>
                  <wp:docPr id="18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19" cstate="print">
                            <a:extLst>
                              <a:ext uri="{28A0092B-C50C-407E-A947-70E740481C1C}"/>
                            </a:extLst>
                          </a:blip>
                          <a:srcRect l="18828" t="12216" r="-1"/>
                          <a:stretch/>
                        </pic:blipFill>
                        <pic:spPr bwMode="auto">
                          <a:xfrm>
                            <a:off x="0" y="0"/>
                            <a:ext cx="1560443" cy="1153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p>
        </w:tc>
        <w:tc>
          <w:tcPr>
            <w:tcW w:w="3971" w:type="dxa"/>
            <w:vAlign w:val="center"/>
          </w:tcPr>
          <w:p w:rsidR="001E0240" w:rsidRPr="001E0240" w:rsidRDefault="001E0240" w:rsidP="00290A46">
            <w:pPr>
              <w:snapToGrid w:val="0"/>
              <w:spacing w:line="260" w:lineRule="exact"/>
              <w:ind w:left="257" w:hangingChars="107" w:hanging="257"/>
              <w:jc w:val="both"/>
              <w:rPr>
                <w:rFonts w:eastAsia="標楷體" w:hAnsi="標楷體"/>
                <w:kern w:val="0"/>
              </w:rPr>
            </w:pPr>
            <w:r>
              <w:rPr>
                <w:rFonts w:eastAsia="標楷體" w:hAnsi="標楷體" w:hint="eastAsia"/>
                <w:kern w:val="0"/>
              </w:rPr>
              <w:t>(a)</w:t>
            </w:r>
            <w:r w:rsidRPr="001E0240">
              <w:rPr>
                <w:rFonts w:eastAsia="標楷體" w:hAnsi="標楷體" w:hint="eastAsia"/>
                <w:kern w:val="0"/>
              </w:rPr>
              <w:t>駕駛座及前乘客座安全氣囊</w:t>
            </w:r>
          </w:p>
          <w:p w:rsidR="001E0240" w:rsidRPr="001E0240" w:rsidRDefault="001E0240" w:rsidP="00290A46">
            <w:pPr>
              <w:snapToGrid w:val="0"/>
              <w:spacing w:line="260" w:lineRule="exact"/>
              <w:ind w:left="257" w:hangingChars="107" w:hanging="257"/>
              <w:jc w:val="both"/>
              <w:rPr>
                <w:rFonts w:eastAsia="標楷體" w:hAnsi="標楷體"/>
                <w:kern w:val="0"/>
              </w:rPr>
            </w:pPr>
            <w:r>
              <w:rPr>
                <w:rFonts w:eastAsia="標楷體" w:hAnsi="標楷體" w:hint="eastAsia"/>
                <w:kern w:val="0"/>
              </w:rPr>
              <w:t>(b)</w:t>
            </w:r>
            <w:r w:rsidRPr="001E0240">
              <w:rPr>
                <w:rFonts w:eastAsia="標楷體" w:hAnsi="標楷體" w:hint="eastAsia"/>
                <w:kern w:val="0"/>
              </w:rPr>
              <w:t>側邊安全氣囊系統氣體發生器</w:t>
            </w:r>
            <w:r w:rsidRPr="001E0240">
              <w:rPr>
                <w:rFonts w:eastAsia="標楷體" w:hAnsi="標楷體"/>
                <w:kern w:val="0"/>
              </w:rPr>
              <w:t>(Side Impact Airbag Inflator)</w:t>
            </w:r>
            <w:r w:rsidRPr="001E0240">
              <w:rPr>
                <w:rFonts w:eastAsia="標楷體" w:hAnsi="標楷體" w:hint="eastAsia"/>
                <w:kern w:val="0"/>
              </w:rPr>
              <w:t>：為安裝於汽車乘客座側邊之充氣器模組。</w:t>
            </w:r>
          </w:p>
          <w:p w:rsidR="001E0240" w:rsidRPr="001E0240" w:rsidRDefault="001E0240" w:rsidP="00290A46">
            <w:pPr>
              <w:snapToGrid w:val="0"/>
              <w:spacing w:line="260" w:lineRule="exact"/>
              <w:ind w:left="257" w:hangingChars="107" w:hanging="257"/>
              <w:jc w:val="both"/>
              <w:rPr>
                <w:rFonts w:eastAsia="標楷體" w:hAnsi="標楷體"/>
                <w:kern w:val="0"/>
              </w:rPr>
            </w:pPr>
            <w:r>
              <w:rPr>
                <w:rFonts w:eastAsia="標楷體" w:hAnsi="標楷體" w:hint="eastAsia"/>
                <w:kern w:val="0"/>
              </w:rPr>
              <w:t>(c)</w:t>
            </w:r>
            <w:r w:rsidRPr="001E0240">
              <w:rPr>
                <w:rFonts w:eastAsia="標楷體" w:hAnsi="標楷體" w:hint="eastAsia"/>
                <w:kern w:val="0"/>
              </w:rPr>
              <w:t>簾式安全氣囊系統氣體發生器</w:t>
            </w:r>
            <w:r w:rsidRPr="001E0240">
              <w:rPr>
                <w:rFonts w:eastAsia="標楷體" w:hAnsi="標楷體"/>
                <w:kern w:val="0"/>
              </w:rPr>
              <w:t>(Side Curtain Airbags Inflator )</w:t>
            </w:r>
            <w:r w:rsidRPr="001E0240">
              <w:rPr>
                <w:rFonts w:eastAsia="標楷體" w:hAnsi="標楷體" w:hint="eastAsia"/>
                <w:kern w:val="0"/>
              </w:rPr>
              <w:t>：在汽車受到側面撞擊時能展開足可覆蓋整個座艙長度的氣囊，不僅能從側面保護駕駛人及乘客的頭部，也能在翻車時阻止駕駛人及乘客被甩到車外。</w:t>
            </w:r>
          </w:p>
          <w:p w:rsidR="001E0240" w:rsidRPr="007D6004" w:rsidRDefault="001E0240" w:rsidP="00290A46">
            <w:pPr>
              <w:snapToGrid w:val="0"/>
              <w:spacing w:line="260" w:lineRule="exact"/>
              <w:ind w:left="257" w:hangingChars="107" w:hanging="257"/>
              <w:jc w:val="both"/>
              <w:rPr>
                <w:rFonts w:eastAsia="標楷體" w:hAnsi="標楷體"/>
                <w:kern w:val="0"/>
              </w:rPr>
            </w:pPr>
            <w:r>
              <w:rPr>
                <w:rFonts w:eastAsia="標楷體" w:hAnsi="標楷體" w:hint="eastAsia"/>
                <w:kern w:val="0"/>
              </w:rPr>
              <w:t>(d)</w:t>
            </w:r>
            <w:r w:rsidRPr="001E0240">
              <w:rPr>
                <w:rFonts w:eastAsia="標楷體" w:hAnsi="標楷體" w:hint="eastAsia"/>
                <w:kern w:val="0"/>
              </w:rPr>
              <w:t>膝部安全氣囊氣體發生器</w:t>
            </w:r>
            <w:r w:rsidRPr="001E0240">
              <w:rPr>
                <w:rFonts w:eastAsia="標楷體" w:hAnsi="標楷體"/>
                <w:kern w:val="0"/>
              </w:rPr>
              <w:t>(Knee Airbag Inflator)</w:t>
            </w:r>
            <w:r w:rsidRPr="001E0240">
              <w:rPr>
                <w:rFonts w:eastAsia="標楷體" w:hAnsi="標楷體" w:hint="eastAsia"/>
                <w:kern w:val="0"/>
              </w:rPr>
              <w:t>：為安裝於駕駛座方向盤基座底部之充氣器模組，以保護駕駛人之膝部。</w:t>
            </w:r>
          </w:p>
        </w:tc>
        <w:tc>
          <w:tcPr>
            <w:tcW w:w="1417" w:type="dxa"/>
            <w:vAlign w:val="center"/>
          </w:tcPr>
          <w:p w:rsidR="001E0240" w:rsidRPr="00290A46" w:rsidRDefault="00290A46" w:rsidP="00B833E8">
            <w:pPr>
              <w:pStyle w:val="a4"/>
              <w:spacing w:line="300" w:lineRule="exact"/>
              <w:jc w:val="right"/>
              <w:rPr>
                <w:color w:val="auto"/>
                <w:kern w:val="0"/>
                <w:sz w:val="24"/>
              </w:rPr>
            </w:pPr>
            <w:r w:rsidRPr="00290A46">
              <w:rPr>
                <w:rFonts w:hint="eastAsia"/>
                <w:color w:val="auto"/>
                <w:kern w:val="0"/>
                <w:sz w:val="24"/>
              </w:rPr>
              <w:t>167,124</w:t>
            </w:r>
          </w:p>
        </w:tc>
        <w:tc>
          <w:tcPr>
            <w:tcW w:w="1245" w:type="dxa"/>
            <w:vAlign w:val="center"/>
          </w:tcPr>
          <w:p w:rsidR="001E0240" w:rsidRPr="00290A46" w:rsidRDefault="00290A46" w:rsidP="0030649D">
            <w:pPr>
              <w:pStyle w:val="a4"/>
              <w:spacing w:line="300" w:lineRule="exact"/>
              <w:jc w:val="right"/>
              <w:rPr>
                <w:color w:val="auto"/>
                <w:kern w:val="0"/>
                <w:sz w:val="24"/>
              </w:rPr>
            </w:pPr>
            <w:r w:rsidRPr="00290A46">
              <w:rPr>
                <w:rFonts w:hint="eastAsia"/>
                <w:color w:val="auto"/>
                <w:kern w:val="0"/>
                <w:sz w:val="24"/>
              </w:rPr>
              <w:t>11.0</w:t>
            </w:r>
            <w:r w:rsidR="0030649D">
              <w:rPr>
                <w:rFonts w:hint="eastAsia"/>
                <w:color w:val="auto"/>
                <w:kern w:val="0"/>
                <w:sz w:val="24"/>
              </w:rPr>
              <w:t>2</w:t>
            </w:r>
          </w:p>
        </w:tc>
      </w:tr>
      <w:tr w:rsidR="007D6004" w:rsidRPr="00F27397" w:rsidTr="00290A46">
        <w:trPr>
          <w:cantSplit/>
          <w:trHeight w:val="296"/>
        </w:trPr>
        <w:tc>
          <w:tcPr>
            <w:tcW w:w="7683" w:type="dxa"/>
            <w:gridSpan w:val="3"/>
            <w:shd w:val="clear" w:color="auto" w:fill="F9F9F9"/>
          </w:tcPr>
          <w:p w:rsidR="00B30956" w:rsidRPr="00DA1C7C" w:rsidRDefault="00B30956" w:rsidP="00FC2B4D">
            <w:pPr>
              <w:jc w:val="distribute"/>
              <w:rPr>
                <w:rFonts w:ascii="Book Antiqua" w:eastAsia="標楷體" w:hAnsi="Book Antiqua"/>
                <w:sz w:val="26"/>
                <w:szCs w:val="26"/>
                <w:highlight w:val="yellow"/>
              </w:rPr>
            </w:pPr>
            <w:r w:rsidRPr="00FC2B4D">
              <w:rPr>
                <w:rFonts w:ascii="Book Antiqua" w:eastAsia="標楷體" w:hAnsi="標楷體"/>
                <w:sz w:val="26"/>
                <w:szCs w:val="26"/>
              </w:rPr>
              <w:t>合計</w:t>
            </w:r>
          </w:p>
        </w:tc>
        <w:tc>
          <w:tcPr>
            <w:tcW w:w="1417" w:type="dxa"/>
            <w:vAlign w:val="center"/>
          </w:tcPr>
          <w:p w:rsidR="00B30956" w:rsidRPr="00FC2B4D" w:rsidRDefault="00FC2B4D" w:rsidP="00CD7E02">
            <w:pPr>
              <w:pStyle w:val="a4"/>
              <w:spacing w:line="300" w:lineRule="exact"/>
              <w:jc w:val="right"/>
              <w:rPr>
                <w:color w:val="auto"/>
                <w:sz w:val="24"/>
              </w:rPr>
            </w:pPr>
            <w:r w:rsidRPr="00FC2B4D">
              <w:rPr>
                <w:rFonts w:hint="eastAsia"/>
                <w:color w:val="auto"/>
                <w:sz w:val="24"/>
              </w:rPr>
              <w:t>1,516,144</w:t>
            </w:r>
          </w:p>
        </w:tc>
        <w:tc>
          <w:tcPr>
            <w:tcW w:w="1245" w:type="dxa"/>
            <w:vAlign w:val="center"/>
          </w:tcPr>
          <w:p w:rsidR="00B30956" w:rsidRPr="00FC2B4D" w:rsidRDefault="00B30956">
            <w:pPr>
              <w:pStyle w:val="a4"/>
              <w:spacing w:line="300" w:lineRule="exact"/>
              <w:jc w:val="right"/>
              <w:rPr>
                <w:color w:val="auto"/>
                <w:sz w:val="24"/>
              </w:rPr>
            </w:pPr>
            <w:r w:rsidRPr="00FC2B4D">
              <w:rPr>
                <w:color w:val="auto"/>
                <w:kern w:val="0"/>
                <w:sz w:val="24"/>
              </w:rPr>
              <w:t>100.00</w:t>
            </w:r>
          </w:p>
        </w:tc>
      </w:tr>
    </w:tbl>
    <w:p w:rsidR="00161123" w:rsidRDefault="00161123">
      <w:pPr>
        <w:jc w:val="both"/>
        <w:rPr>
          <w:rFonts w:ascii="新細明體" w:hAnsi="新細明體"/>
        </w:rPr>
      </w:pPr>
      <w:r>
        <w:rPr>
          <w:rFonts w:ascii="新細明體" w:hAnsi="新細明體" w:hint="eastAsia"/>
        </w:rPr>
        <w:t xml:space="preserve">                                                                          </w:t>
      </w:r>
      <w:r w:rsidR="002330DF">
        <w:rPr>
          <w:rFonts w:ascii="新細明體" w:hAnsi="新細明體" w:hint="eastAsia"/>
          <w:noProof/>
        </w:rPr>
        <w:drawing>
          <wp:inline distT="0" distB="0" distL="0" distR="0">
            <wp:extent cx="413385" cy="151130"/>
            <wp:effectExtent l="19050" t="0" r="5715" b="0"/>
            <wp:docPr id="3" name="圖片 3" descr="icon_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E72AD5" w:rsidRDefault="00E72AD5">
      <w:pPr>
        <w:rPr>
          <w:rFonts w:ascii="新細明體" w:hAnsi="新細明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322"/>
        <w:gridCol w:w="1800"/>
      </w:tblGrid>
      <w:tr w:rsidR="001E0240" w:rsidRPr="00290A46" w:rsidTr="000A4866">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E0240" w:rsidRPr="00426C4A" w:rsidRDefault="00135F2B" w:rsidP="000A4866">
            <w:pPr>
              <w:ind w:firstLineChars="500" w:firstLine="1200"/>
              <w:rPr>
                <w:rFonts w:eastAsia="標楷體"/>
                <w:b/>
                <w:bCs/>
                <w:sz w:val="28"/>
              </w:rPr>
            </w:pPr>
            <w:r w:rsidRPr="00135F2B">
              <w:rPr>
                <w:rFonts w:eastAsia="標楷體"/>
                <w:noProof/>
              </w:rPr>
              <w:lastRenderedPageBreak/>
              <w:pict>
                <v:shape id="_x0000_s1202" type="#_x0000_t202" style="position:absolute;left:0;text-align:left;margin-left:0;margin-top:-.55pt;width:523pt;height:53.95pt;z-index:-251652608" fillcolor="#ededed" stroked="f">
                  <v:fill rotate="t" focus="50%" type="gradient"/>
                  <v:textbox style="mso-next-textbox:#_x0000_s1202">
                    <w:txbxContent>
                      <w:p w:rsidR="004974FF" w:rsidRDefault="004974FF" w:rsidP="001E0240"/>
                    </w:txbxContent>
                  </v:textbox>
                </v:shape>
              </w:pict>
            </w:r>
            <w:r w:rsidR="001E0240" w:rsidRPr="00426C4A">
              <w:rPr>
                <w:rFonts w:eastAsia="標楷體"/>
                <w:b/>
                <w:bCs/>
                <w:sz w:val="28"/>
              </w:rPr>
              <w:t>最近五年度簡明損益表及申請年度截至最近月份止之</w:t>
            </w:r>
            <w:r w:rsidR="001E0240" w:rsidRPr="00426C4A">
              <w:rPr>
                <w:rFonts w:eastAsia="標楷體"/>
                <w:b/>
                <w:bCs/>
                <w:sz w:val="28"/>
                <w:u w:val="single"/>
              </w:rPr>
              <w:t>自結</w:t>
            </w:r>
            <w:r w:rsidR="001E0240" w:rsidRPr="00426C4A">
              <w:rPr>
                <w:rFonts w:eastAsia="標楷體"/>
                <w:b/>
                <w:bCs/>
                <w:sz w:val="28"/>
              </w:rPr>
              <w:t>損益表</w:t>
            </w:r>
            <w:r w:rsidR="001E0240" w:rsidRPr="00426C4A">
              <w:rPr>
                <w:rFonts w:eastAsia="標楷體"/>
                <w:b/>
                <w:bCs/>
                <w:sz w:val="28"/>
              </w:rPr>
              <w:t xml:space="preserve">  </w:t>
            </w:r>
          </w:p>
          <w:p w:rsidR="001E0240" w:rsidRPr="00290A46" w:rsidRDefault="001E0240" w:rsidP="000A4866">
            <w:pPr>
              <w:ind w:firstLineChars="3500" w:firstLine="8400"/>
              <w:rPr>
                <w:rFonts w:eastAsia="標楷體"/>
                <w:highlight w:val="yellow"/>
              </w:rPr>
            </w:pPr>
            <w:r w:rsidRPr="00426C4A">
              <w:rPr>
                <w:rFonts w:eastAsia="標楷體"/>
              </w:rPr>
              <w:t>單位：新台幣仟元</w:t>
            </w:r>
            <w:r w:rsidRPr="00426C4A">
              <w:rPr>
                <w:rFonts w:eastAsia="標楷體"/>
              </w:rPr>
              <w:t xml:space="preserve"> </w:t>
            </w:r>
            <w:r w:rsidRPr="00290A46">
              <w:rPr>
                <w:rFonts w:eastAsia="標楷體"/>
                <w:highlight w:val="yellow"/>
              </w:rPr>
              <w:t xml:space="preserve">                     </w:t>
            </w:r>
          </w:p>
        </w:tc>
      </w:tr>
      <w:tr w:rsidR="001E0240" w:rsidRPr="00290A46" w:rsidTr="000A4866">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E0240" w:rsidRPr="00040CA4" w:rsidRDefault="001E0240" w:rsidP="000A4866">
            <w:pPr>
              <w:ind w:left="57" w:right="57"/>
              <w:jc w:val="right"/>
              <w:rPr>
                <w:rFonts w:eastAsia="標楷體"/>
              </w:rPr>
            </w:pPr>
            <w:r w:rsidRPr="00040CA4">
              <w:rPr>
                <w:rFonts w:eastAsia="標楷體"/>
              </w:rPr>
              <w:t>年度</w:t>
            </w:r>
          </w:p>
          <w:p w:rsidR="001E0240" w:rsidRPr="00040CA4" w:rsidRDefault="001E0240" w:rsidP="000A4866">
            <w:pPr>
              <w:rPr>
                <w:rFonts w:eastAsia="標楷體"/>
              </w:rPr>
            </w:pPr>
            <w:r w:rsidRPr="00040CA4">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0A4866">
            <w:pPr>
              <w:jc w:val="center"/>
              <w:rPr>
                <w:rFonts w:eastAsia="標楷體"/>
              </w:rPr>
            </w:pPr>
            <w:r w:rsidRPr="00040CA4">
              <w:rPr>
                <w:rFonts w:eastAsia="標楷體"/>
              </w:rPr>
              <w:t>100</w:t>
            </w:r>
            <w:r w:rsidRPr="00040CA4">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0A4866">
            <w:pPr>
              <w:jc w:val="center"/>
              <w:rPr>
                <w:rFonts w:eastAsia="標楷體"/>
              </w:rPr>
            </w:pPr>
            <w:r w:rsidRPr="00040CA4">
              <w:rPr>
                <w:rFonts w:eastAsia="標楷體"/>
              </w:rPr>
              <w:t>101</w:t>
            </w:r>
            <w:r w:rsidRPr="00040CA4">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0A4866">
            <w:pPr>
              <w:jc w:val="center"/>
              <w:rPr>
                <w:rFonts w:eastAsia="標楷體"/>
              </w:rPr>
            </w:pPr>
            <w:r w:rsidRPr="00040CA4">
              <w:rPr>
                <w:rFonts w:eastAsia="標楷體"/>
              </w:rPr>
              <w:t>102</w:t>
            </w:r>
            <w:r w:rsidRPr="00040CA4">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0A4866">
            <w:pPr>
              <w:jc w:val="center"/>
              <w:rPr>
                <w:rFonts w:eastAsia="標楷體"/>
              </w:rPr>
            </w:pPr>
            <w:r w:rsidRPr="00040CA4">
              <w:rPr>
                <w:rFonts w:eastAsia="標楷體"/>
              </w:rPr>
              <w:t>103</w:t>
            </w:r>
            <w:r w:rsidRPr="00040CA4">
              <w:rPr>
                <w:rFonts w:eastAsia="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E0240" w:rsidRPr="00040CA4" w:rsidRDefault="001E0240" w:rsidP="000A4866">
            <w:pPr>
              <w:jc w:val="center"/>
              <w:rPr>
                <w:rFonts w:eastAsia="標楷體"/>
              </w:rPr>
            </w:pPr>
            <w:r w:rsidRPr="00040CA4">
              <w:rPr>
                <w:rFonts w:eastAsia="標楷體"/>
              </w:rPr>
              <w:t>104</w:t>
            </w:r>
            <w:r w:rsidRPr="00040CA4">
              <w:rPr>
                <w:rFonts w:eastAsia="標楷體"/>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1E0240" w:rsidRPr="007D386E" w:rsidRDefault="001E0240" w:rsidP="000A4866">
            <w:pPr>
              <w:jc w:val="center"/>
              <w:rPr>
                <w:rFonts w:eastAsia="標楷體"/>
              </w:rPr>
            </w:pPr>
            <w:r w:rsidRPr="007D386E">
              <w:rPr>
                <w:rFonts w:eastAsia="標楷體"/>
              </w:rPr>
              <w:t>105</w:t>
            </w:r>
            <w:r w:rsidRPr="007D386E">
              <w:rPr>
                <w:rFonts w:eastAsia="標楷體"/>
              </w:rPr>
              <w:t>年截</w:t>
            </w:r>
          </w:p>
          <w:p w:rsidR="001E0240" w:rsidRPr="007D386E" w:rsidRDefault="001E0240" w:rsidP="000A4866">
            <w:pPr>
              <w:jc w:val="center"/>
              <w:rPr>
                <w:rFonts w:eastAsia="標楷體"/>
              </w:rPr>
            </w:pPr>
            <w:r w:rsidRPr="007D386E">
              <w:rPr>
                <w:rFonts w:eastAsia="標楷體"/>
              </w:rPr>
              <w:t>至</w:t>
            </w:r>
            <w:r w:rsidRPr="007D386E">
              <w:rPr>
                <w:rFonts w:eastAsia="標楷體"/>
              </w:rPr>
              <w:t>1</w:t>
            </w:r>
            <w:r w:rsidR="00426C4A" w:rsidRPr="007D386E">
              <w:rPr>
                <w:rFonts w:eastAsia="標楷體" w:hint="eastAsia"/>
              </w:rPr>
              <w:t>1</w:t>
            </w:r>
            <w:r w:rsidRPr="007D386E">
              <w:rPr>
                <w:rFonts w:eastAsia="標楷體"/>
              </w:rPr>
              <w:t>月份止</w:t>
            </w:r>
          </w:p>
          <w:p w:rsidR="001E0240" w:rsidRPr="007D386E" w:rsidRDefault="001E0240" w:rsidP="009C5A53">
            <w:pPr>
              <w:jc w:val="center"/>
              <w:rPr>
                <w:rFonts w:eastAsia="標楷體"/>
                <w:highlight w:val="yellow"/>
                <w:u w:val="single"/>
              </w:rPr>
            </w:pPr>
            <w:r w:rsidRPr="007D386E">
              <w:rPr>
                <w:rFonts w:eastAsia="標楷體"/>
              </w:rPr>
              <w:t>(</w:t>
            </w:r>
            <w:r w:rsidRPr="007D386E">
              <w:rPr>
                <w:rFonts w:eastAsia="標楷體"/>
              </w:rPr>
              <w:t>自結數</w:t>
            </w:r>
            <w:r w:rsidRPr="007D386E">
              <w:rPr>
                <w:rFonts w:eastAsia="標楷體"/>
              </w:rPr>
              <w:t>)(</w:t>
            </w:r>
            <w:r w:rsidRPr="007D386E">
              <w:rPr>
                <w:rFonts w:eastAsia="標楷體"/>
              </w:rPr>
              <w:t>註</w:t>
            </w:r>
            <w:r w:rsidRPr="007D386E">
              <w:rPr>
                <w:rFonts w:eastAsia="標楷體"/>
              </w:rPr>
              <w:t>)</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Pr>
                <w:rFonts w:eastAsia="標楷體" w:hAnsi="標楷體" w:hint="eastAsia"/>
              </w:rPr>
              <w:t>870,654</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848,576</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954,148</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1,183,962</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1,516,144</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1,792,604</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Pr>
                <w:rFonts w:eastAsia="標楷體" w:hAnsi="標楷體" w:hint="eastAsia"/>
              </w:rPr>
              <w:t>210,089</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206,233</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173,765</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290,762</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389,694</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534,672</w:t>
            </w:r>
          </w:p>
        </w:tc>
      </w:tr>
      <w:tr w:rsidR="001E0240"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1E0240" w:rsidRPr="00040CA4" w:rsidRDefault="001E0240" w:rsidP="000A4866">
            <w:pPr>
              <w:jc w:val="distribute"/>
              <w:rPr>
                <w:rFonts w:eastAsia="標楷體"/>
              </w:rPr>
            </w:pPr>
            <w:r w:rsidRPr="00040CA4">
              <w:rPr>
                <w:rFonts w:eastAsia="標楷體"/>
              </w:rPr>
              <w:t>毛利率</w:t>
            </w:r>
            <w:r w:rsidRPr="00040CA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hAnsi="標楷體"/>
              </w:rPr>
            </w:pPr>
            <w:r w:rsidRPr="00040CA4">
              <w:rPr>
                <w:rFonts w:eastAsia="標楷體" w:hAnsi="標楷體"/>
              </w:rPr>
              <w:t>24.</w:t>
            </w:r>
            <w:r w:rsidR="00040CA4" w:rsidRPr="00040CA4">
              <w:rPr>
                <w:rFonts w:eastAsia="標楷體" w:hAnsi="標楷體" w:hint="eastAsia"/>
              </w:rPr>
              <w:t>13</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hAnsi="標楷體"/>
              </w:rPr>
            </w:pPr>
            <w:r w:rsidRPr="00040CA4">
              <w:rPr>
                <w:rFonts w:eastAsia="標楷體" w:hAnsi="標楷體"/>
              </w:rPr>
              <w:t>2</w:t>
            </w:r>
            <w:r w:rsidR="00040CA4" w:rsidRPr="00040CA4">
              <w:rPr>
                <w:rFonts w:eastAsia="標楷體" w:hAnsi="標楷體" w:hint="eastAsia"/>
              </w:rPr>
              <w:t>4.30</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040CA4" w:rsidP="004974FF">
            <w:pPr>
              <w:snapToGrid w:val="0"/>
              <w:spacing w:beforeLines="10" w:afterLines="10"/>
              <w:ind w:rightChars="50" w:right="120"/>
              <w:jc w:val="right"/>
              <w:rPr>
                <w:rFonts w:eastAsia="標楷體" w:hAnsi="標楷體"/>
              </w:rPr>
            </w:pPr>
            <w:r w:rsidRPr="00040CA4">
              <w:rPr>
                <w:rFonts w:eastAsia="標楷體" w:hAnsi="標楷體" w:hint="eastAsia"/>
              </w:rPr>
              <w:t>18.21</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040CA4" w:rsidP="004974FF">
            <w:pPr>
              <w:snapToGrid w:val="0"/>
              <w:spacing w:beforeLines="10" w:afterLines="10"/>
              <w:ind w:rightChars="50" w:right="120"/>
              <w:jc w:val="right"/>
              <w:rPr>
                <w:rFonts w:eastAsia="標楷體" w:hAnsi="標楷體"/>
              </w:rPr>
            </w:pPr>
            <w:r w:rsidRPr="00040CA4">
              <w:rPr>
                <w:rFonts w:eastAsia="標楷體" w:hAnsi="標楷體" w:hint="eastAsia"/>
              </w:rPr>
              <w:t>2</w:t>
            </w:r>
            <w:r w:rsidR="00086A45">
              <w:rPr>
                <w:rFonts w:eastAsia="標楷體" w:hAnsi="標楷體" w:hint="eastAsia"/>
              </w:rPr>
              <w:t>4</w:t>
            </w:r>
            <w:r w:rsidRPr="00040CA4">
              <w:rPr>
                <w:rFonts w:eastAsia="標楷體" w:hAnsi="標楷體" w:hint="eastAsia"/>
              </w:rPr>
              <w:t>.56</w:t>
            </w:r>
          </w:p>
        </w:tc>
        <w:tc>
          <w:tcPr>
            <w:tcW w:w="1322" w:type="dxa"/>
            <w:tcBorders>
              <w:top w:val="single" w:sz="6" w:space="0" w:color="auto"/>
              <w:left w:val="single" w:sz="6" w:space="0" w:color="auto"/>
              <w:bottom w:val="single" w:sz="6" w:space="0" w:color="auto"/>
              <w:right w:val="single" w:sz="4" w:space="0" w:color="auto"/>
            </w:tcBorders>
            <w:vAlign w:val="center"/>
          </w:tcPr>
          <w:p w:rsidR="001E0240" w:rsidRPr="00040CA4" w:rsidRDefault="00040CA4" w:rsidP="004974FF">
            <w:pPr>
              <w:snapToGrid w:val="0"/>
              <w:spacing w:beforeLines="10" w:afterLines="10"/>
              <w:ind w:rightChars="50" w:right="120"/>
              <w:jc w:val="right"/>
              <w:rPr>
                <w:rFonts w:eastAsia="標楷體" w:hAnsi="標楷體"/>
              </w:rPr>
            </w:pPr>
            <w:r w:rsidRPr="00040CA4">
              <w:rPr>
                <w:rFonts w:eastAsia="標楷體" w:hAnsi="標楷體" w:hint="eastAsia"/>
              </w:rPr>
              <w:t>25.70</w:t>
            </w:r>
          </w:p>
        </w:tc>
        <w:tc>
          <w:tcPr>
            <w:tcW w:w="1800" w:type="dxa"/>
            <w:tcBorders>
              <w:top w:val="single" w:sz="6" w:space="0" w:color="auto"/>
              <w:left w:val="single" w:sz="4" w:space="0" w:color="auto"/>
              <w:bottom w:val="single" w:sz="6" w:space="0" w:color="auto"/>
              <w:right w:val="single" w:sz="12" w:space="0" w:color="auto"/>
            </w:tcBorders>
            <w:vAlign w:val="center"/>
          </w:tcPr>
          <w:p w:rsidR="001E0240"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29.83</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Pr>
                <w:rFonts w:eastAsia="標楷體" w:hAnsi="標楷體" w:hint="eastAsia"/>
              </w:rPr>
              <w:t>29,277</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77,970</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32,204</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720A5E" w:rsidRDefault="00720A5E" w:rsidP="004974FF">
            <w:pPr>
              <w:snapToGrid w:val="0"/>
              <w:spacing w:beforeLines="10" w:afterLines="10"/>
              <w:ind w:rightChars="50" w:right="120"/>
              <w:jc w:val="right"/>
              <w:rPr>
                <w:rFonts w:eastAsia="標楷體"/>
                <w:bCs/>
              </w:rPr>
            </w:pPr>
            <w:r w:rsidRPr="00720A5E">
              <w:rPr>
                <w:rFonts w:eastAsia="標楷體" w:hint="eastAsia"/>
                <w:bCs/>
              </w:rPr>
              <w:t>2</w:t>
            </w:r>
            <w:r w:rsidR="00180771">
              <w:rPr>
                <w:rFonts w:eastAsia="標楷體" w:hint="eastAsia"/>
                <w:bCs/>
              </w:rPr>
              <w:t>6,228</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720A5E" w:rsidRDefault="00720A5E" w:rsidP="004974FF">
            <w:pPr>
              <w:snapToGrid w:val="0"/>
              <w:spacing w:beforeLines="10" w:afterLines="10"/>
              <w:ind w:rightChars="50" w:right="120"/>
              <w:jc w:val="right"/>
              <w:rPr>
                <w:rFonts w:eastAsia="標楷體"/>
                <w:bCs/>
              </w:rPr>
            </w:pPr>
            <w:r w:rsidRPr="00720A5E">
              <w:rPr>
                <w:rFonts w:eastAsia="標楷體" w:hint="eastAsia"/>
                <w:bCs/>
              </w:rPr>
              <w:t>8</w:t>
            </w:r>
            <w:r w:rsidR="00180771">
              <w:rPr>
                <w:rFonts w:eastAsia="標楷體" w:hint="eastAsia"/>
                <w:bCs/>
              </w:rPr>
              <w:t>7,445</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36,599</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Pr>
                <w:rFonts w:eastAsia="標楷體" w:hAnsi="標楷體" w:hint="eastAsia"/>
              </w:rPr>
              <w:t>40,694</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52,908</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66,159</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720A5E" w:rsidRDefault="005E1843" w:rsidP="004974FF">
            <w:pPr>
              <w:snapToGrid w:val="0"/>
              <w:spacing w:beforeLines="10" w:afterLines="10"/>
              <w:ind w:rightChars="50" w:right="120"/>
              <w:jc w:val="right"/>
              <w:rPr>
                <w:rFonts w:eastAsia="標楷體"/>
                <w:bCs/>
              </w:rPr>
            </w:pPr>
            <w:r>
              <w:rPr>
                <w:rFonts w:eastAsia="標楷體" w:hint="eastAsia"/>
                <w:bCs/>
              </w:rPr>
              <w:t>53,283</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720A5E" w:rsidRDefault="00180771" w:rsidP="004974FF">
            <w:pPr>
              <w:snapToGrid w:val="0"/>
              <w:spacing w:beforeLines="10" w:afterLines="10"/>
              <w:ind w:rightChars="50" w:right="120"/>
              <w:jc w:val="right"/>
              <w:rPr>
                <w:rFonts w:eastAsia="標楷體"/>
                <w:bCs/>
              </w:rPr>
            </w:pPr>
            <w:r>
              <w:rPr>
                <w:rFonts w:eastAsia="標楷體" w:hint="eastAsia"/>
                <w:bCs/>
              </w:rPr>
              <w:t>40,077</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76,143</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Pr>
                <w:rFonts w:eastAsia="標楷體" w:hAnsi="標楷體" w:hint="eastAsia"/>
              </w:rPr>
              <w:t>10,158</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39,532</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(125,981)</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80,145</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214,582</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336,849</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Pr>
                <w:rFonts w:eastAsia="標楷體" w:hAnsi="標楷體" w:hint="eastAsia"/>
              </w:rPr>
              <w:t>5,616</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rPr>
            </w:pPr>
            <w:r w:rsidRPr="001C400A">
              <w:rPr>
                <w:rFonts w:eastAsia="標楷體"/>
              </w:rPr>
              <w:t>11,118</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(128,351)</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70,338</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1C400A" w:rsidRDefault="00720A5E" w:rsidP="004974FF">
            <w:pPr>
              <w:snapToGrid w:val="0"/>
              <w:spacing w:beforeLines="10" w:afterLines="10"/>
              <w:ind w:rightChars="50" w:right="120"/>
              <w:jc w:val="right"/>
              <w:rPr>
                <w:rFonts w:eastAsia="標楷體"/>
                <w:bCs/>
              </w:rPr>
            </w:pPr>
            <w:r w:rsidRPr="001C400A">
              <w:rPr>
                <w:rFonts w:eastAsia="標楷體"/>
                <w:bCs/>
              </w:rPr>
              <w:t>189,876</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276,107</w:t>
            </w:r>
          </w:p>
        </w:tc>
      </w:tr>
      <w:tr w:rsidR="00720A5E" w:rsidRPr="00290A46"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720A5E" w:rsidRPr="00040CA4" w:rsidRDefault="00720A5E" w:rsidP="000A4866">
            <w:pPr>
              <w:jc w:val="distribute"/>
              <w:rPr>
                <w:rFonts w:eastAsia="標楷體"/>
              </w:rPr>
            </w:pPr>
            <w:r w:rsidRPr="00040CA4">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720A5E" w:rsidRPr="00720A5E" w:rsidRDefault="00720A5E" w:rsidP="004974FF">
            <w:pPr>
              <w:snapToGrid w:val="0"/>
              <w:spacing w:beforeLines="10" w:afterLines="10"/>
              <w:ind w:rightChars="50" w:right="120"/>
              <w:jc w:val="right"/>
              <w:rPr>
                <w:rFonts w:eastAsia="標楷體" w:hAnsi="標楷體"/>
              </w:rPr>
            </w:pPr>
            <w:r>
              <w:rPr>
                <w:rFonts w:eastAsia="標楷體" w:hAnsi="標楷體" w:hint="eastAsia"/>
              </w:rPr>
              <w:t>0.05</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720A5E" w:rsidRDefault="00720A5E" w:rsidP="004974FF">
            <w:pPr>
              <w:snapToGrid w:val="0"/>
              <w:spacing w:beforeLines="10" w:afterLines="10"/>
              <w:ind w:rightChars="50" w:right="120"/>
              <w:jc w:val="right"/>
              <w:rPr>
                <w:rFonts w:eastAsia="標楷體" w:hAnsi="標楷體"/>
              </w:rPr>
            </w:pPr>
            <w:r w:rsidRPr="00720A5E">
              <w:rPr>
                <w:rFonts w:eastAsia="標楷體" w:hAnsi="標楷體"/>
              </w:rPr>
              <w:t>0.1</w:t>
            </w:r>
            <w:r w:rsidRPr="00720A5E">
              <w:rPr>
                <w:rFonts w:eastAsia="標楷體" w:hAnsi="標楷體" w:hint="eastAsia"/>
              </w:rPr>
              <w:t>0</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720A5E" w:rsidRDefault="00720A5E" w:rsidP="004974FF">
            <w:pPr>
              <w:snapToGrid w:val="0"/>
              <w:spacing w:beforeLines="10" w:afterLines="10"/>
              <w:ind w:rightChars="50" w:right="120"/>
              <w:jc w:val="right"/>
              <w:rPr>
                <w:rFonts w:eastAsia="標楷體" w:hAnsi="標楷體"/>
              </w:rPr>
            </w:pPr>
            <w:r w:rsidRPr="00720A5E">
              <w:rPr>
                <w:rFonts w:eastAsia="標楷體" w:hAnsi="標楷體"/>
              </w:rPr>
              <w:t>(1.01)</w:t>
            </w:r>
          </w:p>
        </w:tc>
        <w:tc>
          <w:tcPr>
            <w:tcW w:w="1320" w:type="dxa"/>
            <w:tcBorders>
              <w:top w:val="single" w:sz="6" w:space="0" w:color="auto"/>
              <w:left w:val="single" w:sz="6" w:space="0" w:color="auto"/>
              <w:bottom w:val="single" w:sz="6" w:space="0" w:color="auto"/>
              <w:right w:val="single" w:sz="6" w:space="0" w:color="auto"/>
            </w:tcBorders>
            <w:vAlign w:val="center"/>
          </w:tcPr>
          <w:p w:rsidR="00720A5E" w:rsidRPr="008E1C51" w:rsidRDefault="00720A5E" w:rsidP="004974FF">
            <w:pPr>
              <w:snapToGrid w:val="0"/>
              <w:spacing w:beforeLines="10" w:afterLines="10"/>
              <w:ind w:rightChars="50" w:right="120"/>
              <w:jc w:val="right"/>
              <w:rPr>
                <w:rFonts w:eastAsia="標楷體"/>
              </w:rPr>
            </w:pPr>
            <w:r w:rsidRPr="008E1C51">
              <w:rPr>
                <w:rFonts w:eastAsia="標楷體"/>
              </w:rPr>
              <w:t>0.52</w:t>
            </w:r>
          </w:p>
        </w:tc>
        <w:tc>
          <w:tcPr>
            <w:tcW w:w="1322" w:type="dxa"/>
            <w:tcBorders>
              <w:top w:val="single" w:sz="6" w:space="0" w:color="auto"/>
              <w:left w:val="single" w:sz="6" w:space="0" w:color="auto"/>
              <w:bottom w:val="single" w:sz="6" w:space="0" w:color="auto"/>
              <w:right w:val="single" w:sz="4" w:space="0" w:color="auto"/>
            </w:tcBorders>
            <w:vAlign w:val="center"/>
          </w:tcPr>
          <w:p w:rsidR="00720A5E" w:rsidRPr="008E1C51" w:rsidRDefault="00720A5E" w:rsidP="004974FF">
            <w:pPr>
              <w:snapToGrid w:val="0"/>
              <w:spacing w:beforeLines="10" w:afterLines="10"/>
              <w:ind w:rightChars="50" w:right="120"/>
              <w:jc w:val="right"/>
              <w:rPr>
                <w:rFonts w:eastAsia="標楷體"/>
              </w:rPr>
            </w:pPr>
            <w:r w:rsidRPr="008E1C51">
              <w:rPr>
                <w:rFonts w:eastAsia="標楷體"/>
              </w:rPr>
              <w:t>1.4</w:t>
            </w:r>
            <w:r w:rsidRPr="008E1C51">
              <w:rPr>
                <w:rFonts w:eastAsia="標楷體" w:hint="eastAsia"/>
              </w:rPr>
              <w:t>0</w:t>
            </w:r>
          </w:p>
        </w:tc>
        <w:tc>
          <w:tcPr>
            <w:tcW w:w="1800" w:type="dxa"/>
            <w:tcBorders>
              <w:top w:val="single" w:sz="6" w:space="0" w:color="auto"/>
              <w:left w:val="single" w:sz="4" w:space="0" w:color="auto"/>
              <w:bottom w:val="single" w:sz="6" w:space="0" w:color="auto"/>
              <w:right w:val="single" w:sz="12" w:space="0" w:color="auto"/>
            </w:tcBorders>
            <w:vAlign w:val="center"/>
          </w:tcPr>
          <w:p w:rsidR="00720A5E" w:rsidRPr="007D386E" w:rsidRDefault="009C5A53" w:rsidP="004974FF">
            <w:pPr>
              <w:snapToGrid w:val="0"/>
              <w:spacing w:beforeLines="10" w:afterLines="10"/>
              <w:ind w:rightChars="50" w:right="120"/>
              <w:jc w:val="right"/>
              <w:rPr>
                <w:rFonts w:eastAsia="標楷體"/>
                <w:bCs/>
              </w:rPr>
            </w:pPr>
            <w:r w:rsidRPr="007D386E">
              <w:rPr>
                <w:rFonts w:eastAsia="標楷體" w:hint="eastAsia"/>
                <w:bCs/>
              </w:rPr>
              <w:t>1.77</w:t>
            </w:r>
          </w:p>
        </w:tc>
      </w:tr>
      <w:tr w:rsidR="00040CA4" w:rsidRPr="00290A46" w:rsidTr="00761948">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040CA4" w:rsidRPr="00040CA4" w:rsidRDefault="00040CA4" w:rsidP="000A4866">
            <w:pPr>
              <w:jc w:val="distribute"/>
              <w:rPr>
                <w:rFonts w:eastAsia="標楷體"/>
              </w:rPr>
            </w:pPr>
            <w:r w:rsidRPr="00040CA4">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040CA4" w:rsidRPr="00040CA4" w:rsidRDefault="00040CA4" w:rsidP="000A4866">
            <w:pPr>
              <w:jc w:val="distribute"/>
              <w:rPr>
                <w:rFonts w:eastAsia="標楷體"/>
              </w:rPr>
            </w:pPr>
            <w:r w:rsidRPr="00040CA4">
              <w:rPr>
                <w:rFonts w:eastAsia="標楷體"/>
              </w:rPr>
              <w:t>現金股利</w:t>
            </w:r>
            <w:r w:rsidRPr="00040CA4">
              <w:rPr>
                <w:rFonts w:eastAsia="標楷體"/>
              </w:rPr>
              <w:t>(</w:t>
            </w:r>
            <w:r w:rsidRPr="00040CA4">
              <w:rPr>
                <w:rFonts w:eastAsia="標楷體"/>
              </w:rPr>
              <w:t>元</w:t>
            </w:r>
            <w:r w:rsidRPr="00040CA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040CA4" w:rsidRPr="00040CA4" w:rsidRDefault="00985095"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040CA4" w:rsidRPr="00040CA4" w:rsidRDefault="005E1843" w:rsidP="004974FF">
            <w:pPr>
              <w:snapToGrid w:val="0"/>
              <w:spacing w:beforeLines="10" w:afterLines="10"/>
              <w:ind w:rightChars="50" w:right="120"/>
              <w:jc w:val="right"/>
              <w:rPr>
                <w:rFonts w:eastAsia="標楷體"/>
              </w:rPr>
            </w:pPr>
            <w:r>
              <w:rPr>
                <w:rFonts w:eastAsia="標楷體" w:hint="eastAsia"/>
              </w:rPr>
              <w:t>0.10</w:t>
            </w:r>
          </w:p>
        </w:tc>
        <w:tc>
          <w:tcPr>
            <w:tcW w:w="1320" w:type="dxa"/>
            <w:tcBorders>
              <w:top w:val="single" w:sz="6" w:space="0" w:color="auto"/>
              <w:left w:val="single" w:sz="6" w:space="0" w:color="auto"/>
              <w:bottom w:val="single" w:sz="6" w:space="0" w:color="auto"/>
              <w:right w:val="single" w:sz="6" w:space="0" w:color="auto"/>
            </w:tcBorders>
            <w:vAlign w:val="center"/>
          </w:tcPr>
          <w:p w:rsidR="00040CA4" w:rsidRPr="00040CA4" w:rsidRDefault="00985095"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tcPr>
          <w:p w:rsidR="00040CA4" w:rsidRPr="00040CA4" w:rsidRDefault="005E1843" w:rsidP="004974FF">
            <w:pPr>
              <w:snapToGrid w:val="0"/>
              <w:spacing w:beforeLines="10" w:afterLines="10"/>
              <w:ind w:rightChars="50" w:right="120"/>
              <w:jc w:val="right"/>
              <w:rPr>
                <w:rFonts w:eastAsia="標楷體"/>
              </w:rPr>
            </w:pPr>
            <w:r>
              <w:rPr>
                <w:rFonts w:eastAsia="標楷體" w:hint="eastAsia"/>
              </w:rPr>
              <w:t>0.15</w:t>
            </w:r>
          </w:p>
        </w:tc>
        <w:tc>
          <w:tcPr>
            <w:tcW w:w="1322" w:type="dxa"/>
            <w:tcBorders>
              <w:top w:val="single" w:sz="6" w:space="0" w:color="auto"/>
              <w:left w:val="single" w:sz="6" w:space="0" w:color="auto"/>
              <w:bottom w:val="single" w:sz="6" w:space="0" w:color="auto"/>
              <w:right w:val="single" w:sz="4" w:space="0" w:color="auto"/>
            </w:tcBorders>
          </w:tcPr>
          <w:p w:rsidR="00040CA4" w:rsidRPr="00040CA4" w:rsidRDefault="005E1843" w:rsidP="004974FF">
            <w:pPr>
              <w:snapToGrid w:val="0"/>
              <w:spacing w:beforeLines="10" w:afterLines="10"/>
              <w:ind w:rightChars="50" w:right="120"/>
              <w:jc w:val="right"/>
              <w:rPr>
                <w:rFonts w:eastAsia="標楷體"/>
              </w:rPr>
            </w:pPr>
            <w:r>
              <w:rPr>
                <w:rFonts w:eastAsia="標楷體" w:hint="eastAsia"/>
              </w:rPr>
              <w:t>0.5</w:t>
            </w:r>
          </w:p>
        </w:tc>
        <w:tc>
          <w:tcPr>
            <w:tcW w:w="1800" w:type="dxa"/>
            <w:tcBorders>
              <w:top w:val="single" w:sz="6" w:space="0" w:color="auto"/>
              <w:left w:val="single" w:sz="4" w:space="0" w:color="auto"/>
              <w:bottom w:val="single" w:sz="6" w:space="0" w:color="auto"/>
              <w:right w:val="single" w:sz="12" w:space="0" w:color="auto"/>
            </w:tcBorders>
            <w:vAlign w:val="center"/>
          </w:tcPr>
          <w:p w:rsidR="00040CA4" w:rsidRPr="007D386E" w:rsidRDefault="00040CA4" w:rsidP="004974FF">
            <w:pPr>
              <w:snapToGrid w:val="0"/>
              <w:spacing w:beforeLines="10" w:afterLines="10"/>
              <w:ind w:rightChars="50" w:right="120"/>
              <w:jc w:val="center"/>
              <w:rPr>
                <w:rFonts w:eastAsia="標楷體"/>
                <w:bCs/>
              </w:rPr>
            </w:pPr>
            <w:r w:rsidRPr="007D386E">
              <w:rPr>
                <w:rFonts w:eastAsia="標楷體"/>
                <w:bCs/>
              </w:rPr>
              <w:t>不適用</w:t>
            </w:r>
          </w:p>
        </w:tc>
      </w:tr>
      <w:tr w:rsidR="001E0240" w:rsidRPr="00290A46" w:rsidTr="00761948">
        <w:trPr>
          <w:cantSplit/>
        </w:trPr>
        <w:tc>
          <w:tcPr>
            <w:tcW w:w="568" w:type="dxa"/>
            <w:vMerge/>
            <w:tcBorders>
              <w:left w:val="single" w:sz="12" w:space="0" w:color="auto"/>
              <w:bottom w:val="single" w:sz="6" w:space="0" w:color="auto"/>
              <w:right w:val="single" w:sz="4" w:space="0" w:color="auto"/>
            </w:tcBorders>
            <w:vAlign w:val="center"/>
          </w:tcPr>
          <w:p w:rsidR="001E0240" w:rsidRPr="00040CA4" w:rsidRDefault="001E0240" w:rsidP="000A4866">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E0240" w:rsidRPr="00040CA4" w:rsidRDefault="001E0240" w:rsidP="000A4866">
            <w:pPr>
              <w:jc w:val="both"/>
              <w:rPr>
                <w:rFonts w:eastAsia="標楷體"/>
              </w:rPr>
            </w:pPr>
            <w:r w:rsidRPr="00040CA4">
              <w:rPr>
                <w:rFonts w:eastAsia="標楷體"/>
              </w:rPr>
              <w:t>股票股利</w:t>
            </w:r>
            <w:r w:rsidRPr="00040CA4">
              <w:rPr>
                <w:rFonts w:eastAsia="標楷體"/>
              </w:rPr>
              <w:t>(</w:t>
            </w:r>
            <w:r w:rsidRPr="00040CA4">
              <w:rPr>
                <w:rFonts w:eastAsia="標楷體"/>
              </w:rPr>
              <w:t>資本公積轉增資</w:t>
            </w:r>
            <w:r w:rsidRPr="00040CA4">
              <w:rPr>
                <w:rFonts w:eastAsia="標楷體"/>
              </w:rPr>
              <w:t>)(</w:t>
            </w:r>
            <w:r w:rsidRPr="00040CA4">
              <w:rPr>
                <w:rFonts w:eastAsia="標楷體"/>
              </w:rPr>
              <w:t>元</w:t>
            </w:r>
            <w:r w:rsidRPr="00040CA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6A6E06" w:rsidP="004974FF">
            <w:pPr>
              <w:snapToGrid w:val="0"/>
              <w:spacing w:beforeLines="10" w:afterLines="10"/>
              <w:ind w:rightChars="50" w:right="120"/>
              <w:jc w:val="right"/>
              <w:rPr>
                <w:rFonts w:eastAsia="標楷體"/>
              </w:rPr>
            </w:pPr>
            <w:r>
              <w:rPr>
                <w:rFonts w:eastAsia="標楷體" w:hint="eastAsia"/>
              </w:rPr>
              <w:t>0.25</w:t>
            </w:r>
          </w:p>
        </w:tc>
        <w:tc>
          <w:tcPr>
            <w:tcW w:w="1322" w:type="dxa"/>
            <w:tcBorders>
              <w:top w:val="single" w:sz="6" w:space="0" w:color="auto"/>
              <w:left w:val="single" w:sz="6" w:space="0" w:color="auto"/>
              <w:bottom w:val="single" w:sz="6" w:space="0" w:color="auto"/>
              <w:right w:val="single" w:sz="4" w:space="0" w:color="auto"/>
            </w:tcBorders>
            <w:vAlign w:val="center"/>
          </w:tcPr>
          <w:p w:rsidR="001E0240" w:rsidRPr="00040CA4" w:rsidRDefault="006A6E06" w:rsidP="004974FF">
            <w:pPr>
              <w:snapToGrid w:val="0"/>
              <w:spacing w:beforeLines="10" w:afterLines="10"/>
              <w:ind w:rightChars="50" w:right="120"/>
              <w:jc w:val="right"/>
              <w:rPr>
                <w:rFonts w:eastAsia="標楷體"/>
              </w:rPr>
            </w:pPr>
            <w:r w:rsidRPr="00040CA4">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1E0240" w:rsidRPr="007D386E" w:rsidRDefault="001E0240" w:rsidP="004974FF">
            <w:pPr>
              <w:snapToGrid w:val="0"/>
              <w:spacing w:beforeLines="10" w:afterLines="10"/>
              <w:ind w:rightChars="50" w:right="120"/>
              <w:jc w:val="center"/>
              <w:rPr>
                <w:rFonts w:eastAsia="標楷體"/>
                <w:bCs/>
              </w:rPr>
            </w:pPr>
            <w:r w:rsidRPr="007D386E">
              <w:rPr>
                <w:rFonts w:eastAsia="標楷體"/>
                <w:bCs/>
              </w:rPr>
              <w:t>不適用</w:t>
            </w:r>
          </w:p>
        </w:tc>
      </w:tr>
      <w:tr w:rsidR="001E0240" w:rsidRPr="00992652" w:rsidTr="00761948">
        <w:trPr>
          <w:cantSplit/>
        </w:trPr>
        <w:tc>
          <w:tcPr>
            <w:tcW w:w="568" w:type="dxa"/>
            <w:vMerge/>
            <w:tcBorders>
              <w:left w:val="single" w:sz="12" w:space="0" w:color="auto"/>
              <w:bottom w:val="single" w:sz="6" w:space="0" w:color="auto"/>
              <w:right w:val="single" w:sz="4" w:space="0" w:color="auto"/>
            </w:tcBorders>
            <w:vAlign w:val="center"/>
          </w:tcPr>
          <w:p w:rsidR="001E0240" w:rsidRPr="00040CA4" w:rsidRDefault="001E0240" w:rsidP="000A4866">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E0240" w:rsidRPr="00040CA4" w:rsidRDefault="001E0240" w:rsidP="000A4866">
            <w:pPr>
              <w:jc w:val="both"/>
              <w:rPr>
                <w:rFonts w:eastAsia="標楷體"/>
              </w:rPr>
            </w:pPr>
            <w:r w:rsidRPr="00040CA4">
              <w:rPr>
                <w:rFonts w:eastAsia="標楷體"/>
              </w:rPr>
              <w:t>股票股利</w:t>
            </w:r>
            <w:r w:rsidRPr="00040CA4">
              <w:rPr>
                <w:rFonts w:eastAsia="標楷體"/>
              </w:rPr>
              <w:t>(</w:t>
            </w:r>
            <w:r w:rsidRPr="00040CA4">
              <w:rPr>
                <w:rFonts w:eastAsia="標楷體"/>
              </w:rPr>
              <w:t>盈餘轉增資</w:t>
            </w:r>
            <w:r w:rsidRPr="00040CA4">
              <w:rPr>
                <w:rFonts w:eastAsia="標楷體"/>
              </w:rPr>
              <w:t>)(</w:t>
            </w:r>
            <w:r w:rsidRPr="00040CA4">
              <w:rPr>
                <w:rFonts w:eastAsia="標楷體"/>
              </w:rPr>
              <w:t>元</w:t>
            </w:r>
            <w:r w:rsidRPr="00040CA4">
              <w:rPr>
                <w:rFonts w:eastAsia="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1E0240" w:rsidRPr="00040CA4" w:rsidRDefault="001E0240" w:rsidP="004974FF">
            <w:pPr>
              <w:snapToGrid w:val="0"/>
              <w:spacing w:beforeLines="10" w:afterLines="10"/>
              <w:ind w:rightChars="50" w:right="120"/>
              <w:jc w:val="right"/>
              <w:rPr>
                <w:rFonts w:eastAsia="標楷體"/>
              </w:rPr>
            </w:pPr>
            <w:r w:rsidRPr="00040CA4">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1E0240" w:rsidRPr="00040CA4" w:rsidRDefault="006A6E06" w:rsidP="004974FF">
            <w:pPr>
              <w:snapToGrid w:val="0"/>
              <w:spacing w:beforeLines="10" w:afterLines="10"/>
              <w:ind w:rightChars="50" w:right="120"/>
              <w:jc w:val="right"/>
              <w:rPr>
                <w:rFonts w:eastAsia="標楷體"/>
              </w:rPr>
            </w:pPr>
            <w:r>
              <w:rPr>
                <w:rFonts w:eastAsia="標楷體" w:hint="eastAsia"/>
              </w:rPr>
              <w:t>0.3</w:t>
            </w:r>
          </w:p>
        </w:tc>
        <w:tc>
          <w:tcPr>
            <w:tcW w:w="1800" w:type="dxa"/>
            <w:tcBorders>
              <w:top w:val="single" w:sz="6" w:space="0" w:color="auto"/>
              <w:left w:val="single" w:sz="4" w:space="0" w:color="auto"/>
              <w:bottom w:val="single" w:sz="6" w:space="0" w:color="auto"/>
              <w:right w:val="single" w:sz="12" w:space="0" w:color="auto"/>
            </w:tcBorders>
            <w:vAlign w:val="center"/>
          </w:tcPr>
          <w:p w:rsidR="001E0240" w:rsidRPr="007D386E" w:rsidRDefault="001E0240" w:rsidP="004974FF">
            <w:pPr>
              <w:snapToGrid w:val="0"/>
              <w:spacing w:beforeLines="10" w:afterLines="10"/>
              <w:ind w:rightChars="50" w:right="120"/>
              <w:jc w:val="center"/>
              <w:rPr>
                <w:rFonts w:eastAsia="標楷體"/>
                <w:bCs/>
              </w:rPr>
            </w:pPr>
            <w:r w:rsidRPr="007D386E">
              <w:rPr>
                <w:rFonts w:eastAsia="標楷體"/>
                <w:bCs/>
              </w:rPr>
              <w:t>不適用</w:t>
            </w:r>
          </w:p>
        </w:tc>
      </w:tr>
    </w:tbl>
    <w:p w:rsidR="00290A46" w:rsidRPr="007D386E" w:rsidRDefault="007D386E" w:rsidP="007D386E">
      <w:pPr>
        <w:pStyle w:val="Web"/>
        <w:widowControl w:val="0"/>
        <w:spacing w:before="0" w:beforeAutospacing="0" w:after="0" w:afterAutospacing="0"/>
        <w:ind w:left="1260" w:hangingChars="525" w:hanging="1260"/>
        <w:rPr>
          <w:rFonts w:ascii="Times New Roman" w:eastAsia="標楷體" w:hAnsi="Times New Roman" w:cs="Times New Roman"/>
        </w:rPr>
      </w:pPr>
      <w:r w:rsidRPr="007D386E">
        <w:rPr>
          <w:rFonts w:ascii="Times New Roman" w:eastAsia="標楷體" w:hAnsi="Times New Roman" w:cs="Times New Roman" w:hint="eastAsia"/>
        </w:rPr>
        <w:t>資料來源：本公司</w:t>
      </w:r>
      <w:r w:rsidRPr="007D386E">
        <w:rPr>
          <w:rFonts w:ascii="Times New Roman" w:eastAsia="標楷體" w:hAnsi="Times New Roman" w:cs="Times New Roman"/>
        </w:rPr>
        <w:t>100~10</w:t>
      </w:r>
      <w:r w:rsidRPr="007D386E">
        <w:rPr>
          <w:rFonts w:ascii="Times New Roman" w:eastAsia="標楷體" w:hAnsi="Times New Roman" w:cs="Times New Roman" w:hint="eastAsia"/>
        </w:rPr>
        <w:t>1</w:t>
      </w:r>
      <w:r w:rsidRPr="007D386E">
        <w:rPr>
          <w:rFonts w:ascii="Times New Roman" w:eastAsia="標楷體" w:hAnsi="Times New Roman" w:cs="Times New Roman" w:hint="eastAsia"/>
        </w:rPr>
        <w:t>年度財務報表係依照商業會計法及商業會計處理準則中與財務會計準則相關之規定暨一般公認會計原則編製，未依照證券發行人財務報告準則編製；</w:t>
      </w:r>
      <w:r w:rsidRPr="007D386E">
        <w:rPr>
          <w:rFonts w:ascii="Times New Roman" w:eastAsia="標楷體" w:hAnsi="Times New Roman" w:cs="Times New Roman" w:hint="eastAsia"/>
        </w:rPr>
        <w:t>102</w:t>
      </w:r>
      <w:r w:rsidRPr="007D386E">
        <w:rPr>
          <w:rFonts w:ascii="Times New Roman" w:eastAsia="標楷體" w:hAnsi="Times New Roman" w:cs="Times New Roman" w:hint="eastAsia"/>
        </w:rPr>
        <w:t>年度財務報表係依照證券發行人財務報告編製準則編製，自</w:t>
      </w:r>
      <w:r w:rsidRPr="007D386E">
        <w:rPr>
          <w:rFonts w:ascii="Times New Roman" w:eastAsia="標楷體" w:hAnsi="Times New Roman" w:cs="Times New Roman"/>
        </w:rPr>
        <w:t>104</w:t>
      </w:r>
      <w:r w:rsidRPr="007D386E">
        <w:rPr>
          <w:rFonts w:ascii="Times New Roman" w:eastAsia="標楷體" w:hAnsi="Times New Roman" w:cs="Times New Roman" w:hint="eastAsia"/>
        </w:rPr>
        <w:t>年度起採用金管會認可之國際財務報導準則，</w:t>
      </w:r>
      <w:r w:rsidRPr="007D386E">
        <w:rPr>
          <w:rFonts w:ascii="Times New Roman" w:eastAsia="標楷體" w:hAnsi="Times New Roman" w:cs="Times New Roman"/>
        </w:rPr>
        <w:t>並重編</w:t>
      </w:r>
      <w:r w:rsidRPr="007D386E">
        <w:rPr>
          <w:rFonts w:ascii="Times New Roman" w:eastAsia="標楷體" w:hAnsi="Times New Roman" w:cs="Times New Roman"/>
        </w:rPr>
        <w:t>103</w:t>
      </w:r>
      <w:r w:rsidRPr="007D386E">
        <w:rPr>
          <w:rFonts w:ascii="Times New Roman" w:eastAsia="標楷體" w:hAnsi="Times New Roman" w:cs="Times New Roman"/>
        </w:rPr>
        <w:t>年度財務資料</w:t>
      </w:r>
      <w:r w:rsidR="00290A46" w:rsidRPr="007D386E">
        <w:rPr>
          <w:rFonts w:ascii="Times New Roman" w:eastAsia="標楷體" w:hAnsi="Times New Roman" w:cs="Times New Roman"/>
        </w:rPr>
        <w:t>。</w:t>
      </w:r>
    </w:p>
    <w:p w:rsidR="00290A46" w:rsidRPr="00AD4D7F" w:rsidRDefault="00290A46" w:rsidP="007D386E">
      <w:pPr>
        <w:pStyle w:val="Web"/>
        <w:widowControl w:val="0"/>
        <w:spacing w:before="0" w:beforeAutospacing="0" w:after="0" w:afterAutospacing="0"/>
        <w:ind w:left="432" w:hangingChars="180" w:hanging="432"/>
        <w:rPr>
          <w:rFonts w:ascii="Times New Roman" w:eastAsia="標楷體" w:hAnsi="Times New Roman" w:cs="Times New Roman"/>
          <w:b/>
          <w:kern w:val="2"/>
        </w:rPr>
      </w:pPr>
      <w:r w:rsidRPr="00AD4D7F">
        <w:rPr>
          <w:rFonts w:ascii="Times New Roman" w:eastAsia="標楷體" w:hAnsi="Times New Roman" w:cs="Times New Roman"/>
          <w:b/>
        </w:rPr>
        <w:t>(</w:t>
      </w:r>
      <w:r w:rsidRPr="00AD4D7F">
        <w:rPr>
          <w:rFonts w:ascii="Times New Roman" w:eastAsia="標楷體" w:hAnsi="Times New Roman" w:cs="Times New Roman"/>
          <w:b/>
        </w:rPr>
        <w:t>註</w:t>
      </w:r>
      <w:r w:rsidRPr="00AD4D7F">
        <w:rPr>
          <w:rFonts w:ascii="Times New Roman" w:eastAsia="標楷體" w:hAnsi="Times New Roman" w:cs="Times New Roman"/>
          <w:b/>
        </w:rPr>
        <w:t>)</w:t>
      </w:r>
      <w:r w:rsidRPr="00AD4D7F">
        <w:rPr>
          <w:rFonts w:ascii="Times New Roman" w:eastAsia="標楷體" w:hAnsi="Times New Roman" w:cs="Times New Roman"/>
          <w:b/>
        </w:rPr>
        <w:t>係自結數字，未經會計師查核簽證，因此可能與會計師查核結果存有差異，請投資人於參考時審慎評估。</w:t>
      </w:r>
    </w:p>
    <w:p w:rsidR="00DE79D9" w:rsidRDefault="00DE79D9" w:rsidP="00DE79D9">
      <w:pPr>
        <w:jc w:val="both"/>
        <w:rPr>
          <w:rFonts w:ascii="新細明體" w:hAnsi="新細明體"/>
        </w:rPr>
      </w:pPr>
      <w:r>
        <w:rPr>
          <w:rFonts w:ascii="新細明體" w:hAnsi="新細明體" w:hint="eastAsia"/>
        </w:rPr>
        <w:t xml:space="preserve">                                                                          </w:t>
      </w:r>
      <w:r w:rsidR="002330DF">
        <w:rPr>
          <w:rFonts w:ascii="新細明體" w:hAnsi="新細明體" w:hint="eastAsia"/>
          <w:noProof/>
        </w:rPr>
        <w:drawing>
          <wp:inline distT="0" distB="0" distL="0" distR="0">
            <wp:extent cx="413385" cy="151130"/>
            <wp:effectExtent l="19050" t="0" r="5715" b="0"/>
            <wp:docPr id="4" name="圖片 4" descr="icon_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DE79D9" w:rsidRDefault="00463CAE" w:rsidP="00EE6A91">
      <w:pPr>
        <w:pStyle w:val="Web"/>
        <w:widowControl w:val="0"/>
        <w:spacing w:before="0" w:beforeAutospacing="0" w:after="0" w:afterAutospacing="0"/>
        <w:ind w:left="566" w:hangingChars="236" w:hanging="566"/>
        <w:rPr>
          <w:rFonts w:ascii="Times New Roman" w:eastAsia="新細明體" w:hAnsi="Times New Roman" w:cs="Times New Roman"/>
          <w:kern w:val="2"/>
        </w:rPr>
      </w:pPr>
      <w:r>
        <w:rPr>
          <w:rFonts w:ascii="Times New Roman" w:eastAsia="新細明體" w:hAnsi="Times New Roman" w:cs="Times New Roman"/>
          <w:kern w:val="2"/>
        </w:rPr>
        <w:br w:type="page"/>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290A46" w:rsidRPr="00DE00B5" w:rsidTr="00EB5ACE">
        <w:trPr>
          <w:cantSplit/>
          <w:trHeight w:hRule="exact" w:val="680"/>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290A46" w:rsidRPr="00DE00B5" w:rsidRDefault="00135F2B" w:rsidP="000A4866">
            <w:pPr>
              <w:ind w:firstLineChars="1200" w:firstLine="2883"/>
              <w:rPr>
                <w:rFonts w:eastAsia="標楷體"/>
                <w:b/>
                <w:bCs/>
              </w:rPr>
            </w:pPr>
            <w:r>
              <w:rPr>
                <w:rFonts w:eastAsia="標楷體"/>
                <w:b/>
                <w:bCs/>
                <w:noProof/>
              </w:rPr>
              <w:lastRenderedPageBreak/>
              <w:pict>
                <v:shape id="_x0000_s1206" type="#_x0000_t202" style="position:absolute;left:0;text-align:left;margin-left:0;margin-top:.65pt;width:523pt;height:53.95pt;z-index:-251650560" fillcolor="#ededed" stroked="f">
                  <v:fill rotate="t" focus="50%" type="gradient"/>
                  <v:textbox style="mso-next-textbox:#_x0000_s1206">
                    <w:txbxContent>
                      <w:p w:rsidR="004974FF" w:rsidRDefault="004974FF" w:rsidP="00290A46"/>
                    </w:txbxContent>
                  </v:textbox>
                </v:shape>
              </w:pict>
            </w:r>
            <w:r w:rsidR="00290A46" w:rsidRPr="00DE00B5">
              <w:rPr>
                <w:rFonts w:eastAsia="標楷體"/>
                <w:b/>
                <w:bCs/>
              </w:rPr>
              <w:t>最近五年度簡明資產負債表</w:t>
            </w:r>
          </w:p>
          <w:p w:rsidR="00290A46" w:rsidRPr="00DE00B5" w:rsidRDefault="00290A46" w:rsidP="00EB5ACE">
            <w:pPr>
              <w:ind w:leftChars="1000" w:left="2400" w:firstLineChars="2518" w:firstLine="6043"/>
              <w:rPr>
                <w:rFonts w:eastAsia="標楷體"/>
              </w:rPr>
            </w:pPr>
            <w:r w:rsidRPr="00DE00B5">
              <w:rPr>
                <w:rFonts w:eastAsia="標楷體"/>
              </w:rPr>
              <w:t>單位：新台幣仟元</w:t>
            </w:r>
          </w:p>
        </w:tc>
      </w:tr>
      <w:tr w:rsidR="00290A46" w:rsidRPr="00DE00B5" w:rsidTr="000A4866">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290A46" w:rsidRPr="00DE00B5" w:rsidRDefault="00290A46" w:rsidP="000A4866">
            <w:pPr>
              <w:ind w:left="57" w:right="57"/>
              <w:jc w:val="right"/>
              <w:rPr>
                <w:rFonts w:eastAsia="標楷體"/>
              </w:rPr>
            </w:pPr>
            <w:r w:rsidRPr="00DE00B5">
              <w:rPr>
                <w:rFonts w:eastAsia="標楷體"/>
              </w:rPr>
              <w:t>年度</w:t>
            </w:r>
          </w:p>
          <w:p w:rsidR="00290A46" w:rsidRPr="00DE00B5" w:rsidRDefault="00290A46" w:rsidP="000A4866">
            <w:pPr>
              <w:rPr>
                <w:rFonts w:eastAsia="標楷體"/>
              </w:rPr>
            </w:pPr>
            <w:r w:rsidRPr="00DE00B5">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290A46" w:rsidRPr="00DE00B5" w:rsidRDefault="00290A46" w:rsidP="000A4866">
            <w:pPr>
              <w:jc w:val="center"/>
              <w:rPr>
                <w:rFonts w:eastAsia="標楷體"/>
              </w:rPr>
            </w:pPr>
            <w:r w:rsidRPr="00DE00B5">
              <w:rPr>
                <w:rFonts w:eastAsia="標楷體" w:hint="eastAsia"/>
              </w:rPr>
              <w:t>100</w:t>
            </w:r>
            <w:r w:rsidRPr="00DE00B5">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290A46" w:rsidRPr="00DE00B5" w:rsidRDefault="00290A46" w:rsidP="000A4866">
            <w:pPr>
              <w:jc w:val="center"/>
              <w:rPr>
                <w:rFonts w:eastAsia="標楷體"/>
              </w:rPr>
            </w:pPr>
            <w:r w:rsidRPr="00DE00B5">
              <w:rPr>
                <w:rFonts w:eastAsia="標楷體" w:hint="eastAsia"/>
              </w:rPr>
              <w:t>101</w:t>
            </w:r>
            <w:r w:rsidRPr="00DE00B5">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290A46" w:rsidRPr="00DE00B5" w:rsidRDefault="00290A46" w:rsidP="000A4866">
            <w:pPr>
              <w:jc w:val="center"/>
              <w:rPr>
                <w:rFonts w:eastAsia="標楷體"/>
              </w:rPr>
            </w:pPr>
            <w:r w:rsidRPr="00DE00B5">
              <w:rPr>
                <w:rFonts w:eastAsia="標楷體" w:hint="eastAsia"/>
              </w:rPr>
              <w:t>102</w:t>
            </w:r>
            <w:r w:rsidRPr="00DE00B5">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290A46" w:rsidRPr="00DE00B5" w:rsidRDefault="00290A46" w:rsidP="000A4866">
            <w:pPr>
              <w:jc w:val="center"/>
              <w:rPr>
                <w:rFonts w:eastAsia="標楷體"/>
              </w:rPr>
            </w:pPr>
            <w:r w:rsidRPr="00DE00B5">
              <w:rPr>
                <w:rFonts w:eastAsia="標楷體" w:hint="eastAsia"/>
              </w:rPr>
              <w:t>103</w:t>
            </w:r>
            <w:r w:rsidRPr="00DE00B5">
              <w:rPr>
                <w:rFonts w:eastAsia="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290A46" w:rsidRPr="00DE00B5" w:rsidRDefault="00290A46" w:rsidP="000A4866">
            <w:pPr>
              <w:jc w:val="center"/>
              <w:rPr>
                <w:rFonts w:eastAsia="標楷體"/>
              </w:rPr>
            </w:pPr>
            <w:r w:rsidRPr="00DE00B5">
              <w:rPr>
                <w:rFonts w:eastAsia="標楷體" w:hint="eastAsia"/>
              </w:rPr>
              <w:t>104</w:t>
            </w:r>
            <w:r w:rsidRPr="00DE00B5">
              <w:rPr>
                <w:rFonts w:eastAsia="標楷體"/>
              </w:rPr>
              <w:t>年</w:t>
            </w:r>
          </w:p>
        </w:tc>
      </w:tr>
      <w:tr w:rsidR="00B959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Pr>
                <w:rFonts w:eastAsia="標楷體" w:hAnsi="標楷體" w:hint="eastAsia"/>
                <w:bCs/>
              </w:rPr>
              <w:t>717,960</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bCs/>
              </w:rPr>
              <w:t>692,388</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778,031</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858,438</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1,061,380</w:t>
            </w:r>
          </w:p>
        </w:tc>
      </w:tr>
      <w:tr w:rsidR="00B959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985095" w:rsidP="000A4866">
            <w:pPr>
              <w:ind w:right="50"/>
              <w:jc w:val="right"/>
              <w:rPr>
                <w:rFonts w:eastAsia="標楷體"/>
                <w:bCs/>
              </w:rPr>
            </w:pPr>
            <w:r w:rsidRPr="00040CA4">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985095" w:rsidP="000A4866">
            <w:pPr>
              <w:ind w:right="50"/>
              <w:jc w:val="right"/>
              <w:rPr>
                <w:rFonts w:eastAsia="標楷體"/>
                <w:bCs/>
              </w:rPr>
            </w:pPr>
            <w:r w:rsidRPr="00040CA4">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985095" w:rsidP="000A4866">
            <w:pPr>
              <w:ind w:rightChars="50" w:right="120"/>
              <w:jc w:val="right"/>
              <w:rPr>
                <w:rFonts w:eastAsia="標楷體"/>
                <w:bCs/>
              </w:rPr>
            </w:pPr>
            <w:r w:rsidRPr="00040CA4">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086A45" w:rsidP="004974FF">
            <w:pPr>
              <w:snapToGrid w:val="0"/>
              <w:spacing w:beforeLines="10" w:afterLines="10"/>
              <w:ind w:rightChars="50" w:right="120"/>
              <w:jc w:val="right"/>
              <w:rPr>
                <w:rFonts w:eastAsia="標楷體"/>
                <w:bCs/>
              </w:rPr>
            </w:pPr>
            <w:r w:rsidRPr="00040CA4">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086A45" w:rsidP="004974FF">
            <w:pPr>
              <w:snapToGrid w:val="0"/>
              <w:spacing w:beforeLines="10" w:afterLines="10"/>
              <w:ind w:rightChars="50" w:right="120"/>
              <w:jc w:val="right"/>
              <w:rPr>
                <w:rFonts w:eastAsia="標楷體"/>
                <w:bCs/>
              </w:rPr>
            </w:pPr>
            <w:r w:rsidRPr="00040CA4">
              <w:rPr>
                <w:rFonts w:eastAsia="標楷體"/>
              </w:rPr>
              <w:t>─</w:t>
            </w:r>
          </w:p>
        </w:tc>
      </w:tr>
      <w:tr w:rsidR="00086A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086A45" w:rsidRPr="00DE00B5" w:rsidRDefault="00086A45" w:rsidP="000A4866">
            <w:pPr>
              <w:jc w:val="distribute"/>
              <w:rPr>
                <w:rFonts w:eastAsia="標楷體"/>
              </w:rPr>
            </w:pPr>
            <w:r w:rsidRPr="00DE00B5">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50"/>
              <w:jc w:val="right"/>
              <w:rPr>
                <w:rFonts w:eastAsia="標楷體"/>
              </w:rPr>
            </w:pPr>
            <w:r w:rsidRPr="001C400A">
              <w:rPr>
                <w:rFonts w:eastAsia="標楷體"/>
              </w:rPr>
              <w:t>2,897,338</w:t>
            </w:r>
          </w:p>
        </w:tc>
        <w:tc>
          <w:tcPr>
            <w:tcW w:w="1736"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3,094,631</w:t>
            </w:r>
          </w:p>
        </w:tc>
        <w:tc>
          <w:tcPr>
            <w:tcW w:w="1665"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3,144,611</w:t>
            </w:r>
          </w:p>
        </w:tc>
        <w:tc>
          <w:tcPr>
            <w:tcW w:w="1610"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3,228,456</w:t>
            </w:r>
          </w:p>
        </w:tc>
        <w:tc>
          <w:tcPr>
            <w:tcW w:w="1691" w:type="dxa"/>
            <w:tcBorders>
              <w:top w:val="single" w:sz="6" w:space="0" w:color="auto"/>
              <w:left w:val="single" w:sz="4" w:space="0" w:color="auto"/>
              <w:bottom w:val="single" w:sz="6" w:space="0" w:color="auto"/>
              <w:right w:val="single" w:sz="12"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3,818,046</w:t>
            </w:r>
          </w:p>
        </w:tc>
      </w:tr>
      <w:tr w:rsidR="00086A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086A45" w:rsidRPr="00DE00B5" w:rsidRDefault="00086A45" w:rsidP="000A4866">
            <w:pPr>
              <w:jc w:val="distribute"/>
              <w:rPr>
                <w:rFonts w:eastAsia="標楷體"/>
              </w:rPr>
            </w:pPr>
            <w:r w:rsidRPr="00DE00B5">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50"/>
              <w:jc w:val="right"/>
              <w:rPr>
                <w:rFonts w:eastAsia="標楷體"/>
              </w:rPr>
            </w:pPr>
            <w:r w:rsidRPr="001C400A">
              <w:rPr>
                <w:rFonts w:eastAsia="標楷體"/>
              </w:rPr>
              <w:t>1,604</w:t>
            </w:r>
          </w:p>
        </w:tc>
        <w:tc>
          <w:tcPr>
            <w:tcW w:w="1736"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2,123</w:t>
            </w:r>
          </w:p>
        </w:tc>
        <w:tc>
          <w:tcPr>
            <w:tcW w:w="1665"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21,836</w:t>
            </w:r>
          </w:p>
        </w:tc>
        <w:tc>
          <w:tcPr>
            <w:tcW w:w="1610"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4,922</w:t>
            </w:r>
          </w:p>
        </w:tc>
        <w:tc>
          <w:tcPr>
            <w:tcW w:w="1691" w:type="dxa"/>
            <w:tcBorders>
              <w:top w:val="single" w:sz="6" w:space="0" w:color="auto"/>
              <w:left w:val="single" w:sz="4" w:space="0" w:color="auto"/>
              <w:bottom w:val="single" w:sz="6" w:space="0" w:color="auto"/>
              <w:right w:val="single" w:sz="12"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4,301</w:t>
            </w:r>
          </w:p>
        </w:tc>
      </w:tr>
      <w:tr w:rsidR="00086A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086A45" w:rsidRPr="00DE00B5" w:rsidRDefault="00086A45" w:rsidP="000A4866">
            <w:pPr>
              <w:jc w:val="distribute"/>
              <w:rPr>
                <w:rFonts w:eastAsia="標楷體"/>
              </w:rPr>
            </w:pPr>
            <w:r w:rsidRPr="00DE00B5">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50"/>
              <w:jc w:val="right"/>
              <w:rPr>
                <w:rFonts w:eastAsia="標楷體"/>
              </w:rPr>
            </w:pPr>
            <w:r w:rsidRPr="001C400A">
              <w:rPr>
                <w:rFonts w:eastAsia="標楷體"/>
              </w:rPr>
              <w:t>220,382</w:t>
            </w:r>
          </w:p>
        </w:tc>
        <w:tc>
          <w:tcPr>
            <w:tcW w:w="1736"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216,816</w:t>
            </w:r>
          </w:p>
        </w:tc>
        <w:tc>
          <w:tcPr>
            <w:tcW w:w="1665"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243,493</w:t>
            </w:r>
          </w:p>
        </w:tc>
        <w:tc>
          <w:tcPr>
            <w:tcW w:w="1610"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302,715</w:t>
            </w:r>
          </w:p>
        </w:tc>
        <w:tc>
          <w:tcPr>
            <w:tcW w:w="1691" w:type="dxa"/>
            <w:tcBorders>
              <w:top w:val="single" w:sz="6" w:space="0" w:color="auto"/>
              <w:left w:val="single" w:sz="4" w:space="0" w:color="auto"/>
              <w:bottom w:val="single" w:sz="6" w:space="0" w:color="auto"/>
              <w:right w:val="single" w:sz="12"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334,803</w:t>
            </w:r>
          </w:p>
        </w:tc>
      </w:tr>
      <w:tr w:rsidR="00086A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086A45" w:rsidRPr="00DE00B5" w:rsidRDefault="00086A45" w:rsidP="000A4866">
            <w:pPr>
              <w:jc w:val="distribute"/>
              <w:rPr>
                <w:rFonts w:eastAsia="標楷體"/>
              </w:rPr>
            </w:pPr>
            <w:r w:rsidRPr="00DE00B5">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50"/>
              <w:jc w:val="right"/>
              <w:rPr>
                <w:rFonts w:eastAsia="標楷體"/>
              </w:rPr>
            </w:pPr>
            <w:r w:rsidRPr="001C400A">
              <w:rPr>
                <w:rFonts w:eastAsia="標楷體"/>
              </w:rPr>
              <w:t>3,837,284</w:t>
            </w:r>
          </w:p>
        </w:tc>
        <w:tc>
          <w:tcPr>
            <w:tcW w:w="1736"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4,005,958</w:t>
            </w:r>
          </w:p>
        </w:tc>
        <w:tc>
          <w:tcPr>
            <w:tcW w:w="1665"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0A4866">
            <w:pPr>
              <w:ind w:rightChars="50" w:right="120"/>
              <w:jc w:val="right"/>
              <w:rPr>
                <w:rFonts w:eastAsia="標楷體"/>
                <w:bCs/>
              </w:rPr>
            </w:pPr>
            <w:r w:rsidRPr="001C400A">
              <w:rPr>
                <w:rFonts w:eastAsia="標楷體"/>
                <w:bCs/>
              </w:rPr>
              <w:t>4,187,971</w:t>
            </w:r>
          </w:p>
        </w:tc>
        <w:tc>
          <w:tcPr>
            <w:tcW w:w="1610" w:type="dxa"/>
            <w:tcBorders>
              <w:top w:val="single" w:sz="6" w:space="0" w:color="auto"/>
              <w:left w:val="single" w:sz="6" w:space="0" w:color="auto"/>
              <w:bottom w:val="single" w:sz="6" w:space="0" w:color="auto"/>
              <w:right w:val="single" w:sz="6"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4,394,531</w:t>
            </w:r>
          </w:p>
        </w:tc>
        <w:tc>
          <w:tcPr>
            <w:tcW w:w="1691" w:type="dxa"/>
            <w:tcBorders>
              <w:top w:val="single" w:sz="6" w:space="0" w:color="auto"/>
              <w:left w:val="single" w:sz="4" w:space="0" w:color="auto"/>
              <w:bottom w:val="single" w:sz="6" w:space="0" w:color="auto"/>
              <w:right w:val="single" w:sz="12" w:space="0" w:color="auto"/>
            </w:tcBorders>
            <w:vAlign w:val="center"/>
          </w:tcPr>
          <w:p w:rsidR="00086A45" w:rsidRPr="001C400A" w:rsidRDefault="00086A45" w:rsidP="004974FF">
            <w:pPr>
              <w:snapToGrid w:val="0"/>
              <w:spacing w:beforeLines="10" w:afterLines="10"/>
              <w:ind w:rightChars="50" w:right="120"/>
              <w:jc w:val="right"/>
              <w:rPr>
                <w:rFonts w:eastAsia="標楷體"/>
                <w:bCs/>
              </w:rPr>
            </w:pPr>
            <w:r w:rsidRPr="001C400A">
              <w:rPr>
                <w:rFonts w:eastAsia="標楷體"/>
                <w:bCs/>
              </w:rPr>
              <w:t>5,218,530</w:t>
            </w:r>
          </w:p>
        </w:tc>
      </w:tr>
      <w:tr w:rsidR="00B95945" w:rsidRPr="00DE00B5" w:rsidTr="000A48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流動</w:t>
            </w:r>
          </w:p>
          <w:p w:rsidR="00B95945" w:rsidRPr="00DE00B5" w:rsidRDefault="00B95945" w:rsidP="000A4866">
            <w:pPr>
              <w:jc w:val="distribute"/>
              <w:rPr>
                <w:rFonts w:eastAsia="標楷體"/>
              </w:rPr>
            </w:pPr>
            <w:r w:rsidRPr="00DE00B5">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pStyle w:val="ac"/>
              <w:adjustRightInd/>
              <w:snapToGrid/>
              <w:spacing w:line="240" w:lineRule="auto"/>
              <w:textAlignment w:val="auto"/>
              <w:rPr>
                <w:kern w:val="2"/>
                <w:szCs w:val="24"/>
              </w:rPr>
            </w:pPr>
            <w:r w:rsidRPr="00DE00B5">
              <w:rPr>
                <w:kern w:val="2"/>
                <w:szCs w:val="24"/>
              </w:rPr>
              <w:t>分</w:t>
            </w:r>
            <w:r w:rsidRPr="00DE00B5">
              <w:rPr>
                <w:kern w:val="2"/>
                <w:szCs w:val="24"/>
              </w:rPr>
              <w:t xml:space="preserve"> </w:t>
            </w:r>
            <w:r w:rsidRPr="00DE00B5">
              <w:rPr>
                <w:kern w:val="2"/>
                <w:szCs w:val="24"/>
              </w:rPr>
              <w:t>配</w:t>
            </w:r>
            <w:r w:rsidRPr="00DE00B5">
              <w:rPr>
                <w:kern w:val="2"/>
                <w:szCs w:val="24"/>
              </w:rPr>
              <w:t xml:space="preserve"> </w:t>
            </w:r>
            <w:r w:rsidRPr="00DE00B5">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rPr>
            </w:pPr>
            <w:r w:rsidRPr="001C400A">
              <w:rPr>
                <w:rFonts w:eastAsia="標楷體"/>
                <w:bCs/>
              </w:rPr>
              <w:t>604,522</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729,476</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884,280</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679,421</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1,013,476</w:t>
            </w:r>
          </w:p>
        </w:tc>
      </w:tr>
      <w:tr w:rsidR="00B95945" w:rsidRPr="00DE00B5" w:rsidTr="000A486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jc w:val="right"/>
              <w:rPr>
                <w:rFonts w:eastAsia="標楷體"/>
              </w:rPr>
            </w:pPr>
            <w:r w:rsidRPr="00DE00B5">
              <w:rPr>
                <w:rFonts w:eastAsia="標楷體"/>
              </w:rPr>
              <w:t>分</w:t>
            </w:r>
            <w:r w:rsidRPr="00DE00B5">
              <w:rPr>
                <w:rFonts w:eastAsia="標楷體"/>
              </w:rPr>
              <w:t xml:space="preserve"> </w:t>
            </w:r>
            <w:r w:rsidRPr="00DE00B5">
              <w:rPr>
                <w:rFonts w:eastAsia="標楷體"/>
              </w:rPr>
              <w:t>配</w:t>
            </w:r>
            <w:r w:rsidRPr="00DE00B5">
              <w:rPr>
                <w:rFonts w:eastAsia="標楷體"/>
              </w:rPr>
              <w:t xml:space="preserve"> </w:t>
            </w:r>
            <w:r w:rsidRPr="00DE00B5">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rPr>
            </w:pPr>
            <w:r w:rsidRPr="001C400A">
              <w:rPr>
                <w:rFonts w:eastAsia="標楷體"/>
                <w:bCs/>
              </w:rPr>
              <w:t>604,522</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716,249</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884,280</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659,580</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944,788</w:t>
            </w:r>
          </w:p>
        </w:tc>
      </w:tr>
      <w:tr w:rsidR="00290A46"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290A46" w:rsidRPr="00DE00B5" w:rsidRDefault="00290A46" w:rsidP="000A4866">
            <w:pPr>
              <w:jc w:val="distribute"/>
              <w:rPr>
                <w:rFonts w:eastAsia="標楷體"/>
              </w:rPr>
            </w:pPr>
            <w:r w:rsidRPr="00DE00B5">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290A46" w:rsidRPr="001C400A" w:rsidRDefault="00290A46" w:rsidP="000A4866">
            <w:pPr>
              <w:ind w:right="50"/>
              <w:jc w:val="right"/>
              <w:rPr>
                <w:rFonts w:eastAsia="標楷體"/>
                <w:bCs/>
              </w:rPr>
            </w:pPr>
            <w:r w:rsidRPr="001C400A">
              <w:rPr>
                <w:rFonts w:eastAsia="標楷體"/>
                <w:bCs/>
              </w:rPr>
              <w:t>1,171,573</w:t>
            </w:r>
          </w:p>
        </w:tc>
        <w:tc>
          <w:tcPr>
            <w:tcW w:w="1736" w:type="dxa"/>
            <w:tcBorders>
              <w:top w:val="single" w:sz="6" w:space="0" w:color="auto"/>
              <w:left w:val="single" w:sz="6" w:space="0" w:color="auto"/>
              <w:bottom w:val="single" w:sz="6" w:space="0" w:color="auto"/>
              <w:right w:val="single" w:sz="6" w:space="0" w:color="auto"/>
            </w:tcBorders>
            <w:vAlign w:val="center"/>
          </w:tcPr>
          <w:p w:rsidR="00290A46" w:rsidRPr="001C400A" w:rsidRDefault="00290A46" w:rsidP="000A4866">
            <w:pPr>
              <w:ind w:rightChars="50" w:right="120"/>
              <w:jc w:val="right"/>
              <w:rPr>
                <w:rFonts w:eastAsia="標楷體"/>
                <w:bCs/>
              </w:rPr>
            </w:pPr>
            <w:r w:rsidRPr="001C400A">
              <w:rPr>
                <w:rFonts w:eastAsia="標楷體"/>
                <w:bCs/>
              </w:rPr>
              <w:t>1,202,145</w:t>
            </w:r>
          </w:p>
        </w:tc>
        <w:tc>
          <w:tcPr>
            <w:tcW w:w="1665" w:type="dxa"/>
            <w:tcBorders>
              <w:top w:val="single" w:sz="6" w:space="0" w:color="auto"/>
              <w:left w:val="single" w:sz="6" w:space="0" w:color="auto"/>
              <w:bottom w:val="single" w:sz="6" w:space="0" w:color="auto"/>
              <w:right w:val="single" w:sz="6" w:space="0" w:color="auto"/>
            </w:tcBorders>
            <w:vAlign w:val="center"/>
          </w:tcPr>
          <w:p w:rsidR="00290A46" w:rsidRPr="001C400A" w:rsidRDefault="00290A46" w:rsidP="000A4866">
            <w:pPr>
              <w:ind w:rightChars="50" w:right="120"/>
              <w:jc w:val="right"/>
              <w:rPr>
                <w:rFonts w:eastAsia="標楷體"/>
                <w:bCs/>
              </w:rPr>
            </w:pPr>
            <w:r w:rsidRPr="001C400A">
              <w:rPr>
                <w:rFonts w:eastAsia="標楷體"/>
                <w:bCs/>
              </w:rPr>
              <w:t>950,600</w:t>
            </w:r>
          </w:p>
        </w:tc>
        <w:tc>
          <w:tcPr>
            <w:tcW w:w="1610" w:type="dxa"/>
            <w:tcBorders>
              <w:top w:val="single" w:sz="6" w:space="0" w:color="auto"/>
              <w:left w:val="single" w:sz="6" w:space="0" w:color="auto"/>
              <w:bottom w:val="single" w:sz="6" w:space="0" w:color="auto"/>
              <w:right w:val="single" w:sz="6" w:space="0" w:color="auto"/>
            </w:tcBorders>
            <w:vAlign w:val="center"/>
          </w:tcPr>
          <w:p w:rsidR="00290A46" w:rsidRPr="00B95945" w:rsidRDefault="00B95945" w:rsidP="00B95945">
            <w:pPr>
              <w:ind w:rightChars="50" w:right="120"/>
              <w:jc w:val="right"/>
              <w:rPr>
                <w:rFonts w:eastAsia="標楷體"/>
                <w:bCs/>
              </w:rPr>
            </w:pPr>
            <w:r w:rsidRPr="00B95945">
              <w:rPr>
                <w:rFonts w:eastAsia="標楷體" w:hint="eastAsia"/>
                <w:bCs/>
              </w:rPr>
              <w:t>1,336,392</w:t>
            </w:r>
          </w:p>
        </w:tc>
        <w:tc>
          <w:tcPr>
            <w:tcW w:w="1691" w:type="dxa"/>
            <w:tcBorders>
              <w:top w:val="single" w:sz="6" w:space="0" w:color="auto"/>
              <w:left w:val="single" w:sz="4" w:space="0" w:color="auto"/>
              <w:bottom w:val="single" w:sz="6" w:space="0" w:color="auto"/>
              <w:right w:val="single" w:sz="12" w:space="0" w:color="auto"/>
            </w:tcBorders>
            <w:vAlign w:val="center"/>
          </w:tcPr>
          <w:p w:rsidR="00290A46" w:rsidRPr="00B95945" w:rsidRDefault="00B95945" w:rsidP="00B95945">
            <w:pPr>
              <w:ind w:rightChars="50" w:right="120"/>
              <w:jc w:val="right"/>
              <w:rPr>
                <w:rFonts w:eastAsia="標楷體"/>
                <w:bCs/>
              </w:rPr>
            </w:pPr>
            <w:r w:rsidRPr="00B95945">
              <w:rPr>
                <w:rFonts w:eastAsia="標楷體" w:hint="eastAsia"/>
                <w:bCs/>
              </w:rPr>
              <w:t>1,625,252</w:t>
            </w:r>
          </w:p>
        </w:tc>
      </w:tr>
      <w:tr w:rsidR="00290A46"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290A46" w:rsidRPr="00DE00B5" w:rsidRDefault="00290A46" w:rsidP="000A4866">
            <w:pPr>
              <w:jc w:val="distribute"/>
              <w:rPr>
                <w:rFonts w:eastAsia="標楷體"/>
              </w:rPr>
            </w:pPr>
            <w:r w:rsidRPr="00DE00B5">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rsidR="00290A46" w:rsidRPr="001C400A" w:rsidRDefault="00290A46" w:rsidP="000A4866">
            <w:pPr>
              <w:ind w:right="50"/>
              <w:jc w:val="right"/>
              <w:rPr>
                <w:rFonts w:eastAsia="標楷體"/>
                <w:bCs/>
              </w:rPr>
            </w:pPr>
            <w:r w:rsidRPr="001C400A">
              <w:rPr>
                <w:rFonts w:eastAsia="標楷體"/>
                <w:bCs/>
              </w:rPr>
              <w:t>1,567</w:t>
            </w:r>
          </w:p>
        </w:tc>
        <w:tc>
          <w:tcPr>
            <w:tcW w:w="1736" w:type="dxa"/>
            <w:tcBorders>
              <w:top w:val="single" w:sz="6" w:space="0" w:color="auto"/>
              <w:left w:val="single" w:sz="6" w:space="0" w:color="auto"/>
              <w:bottom w:val="single" w:sz="6" w:space="0" w:color="auto"/>
              <w:right w:val="single" w:sz="6" w:space="0" w:color="auto"/>
            </w:tcBorders>
            <w:vAlign w:val="center"/>
          </w:tcPr>
          <w:p w:rsidR="00290A46" w:rsidRPr="001C400A" w:rsidRDefault="00290A46" w:rsidP="000A4866">
            <w:pPr>
              <w:ind w:rightChars="50" w:right="120"/>
              <w:jc w:val="right"/>
              <w:rPr>
                <w:rFonts w:eastAsia="標楷體"/>
              </w:rPr>
            </w:pPr>
            <w:r w:rsidRPr="001C400A">
              <w:rPr>
                <w:rFonts w:eastAsia="標楷體"/>
              </w:rPr>
              <w:t>1,044</w:t>
            </w:r>
          </w:p>
        </w:tc>
        <w:tc>
          <w:tcPr>
            <w:tcW w:w="1665" w:type="dxa"/>
            <w:tcBorders>
              <w:top w:val="single" w:sz="6" w:space="0" w:color="auto"/>
              <w:left w:val="single" w:sz="6" w:space="0" w:color="auto"/>
              <w:bottom w:val="single" w:sz="6" w:space="0" w:color="auto"/>
              <w:right w:val="single" w:sz="6" w:space="0" w:color="auto"/>
            </w:tcBorders>
            <w:vAlign w:val="center"/>
          </w:tcPr>
          <w:p w:rsidR="00290A46" w:rsidRPr="001C400A" w:rsidRDefault="00290A46" w:rsidP="000A4866">
            <w:pPr>
              <w:ind w:rightChars="50" w:right="120"/>
              <w:jc w:val="right"/>
              <w:rPr>
                <w:rFonts w:eastAsia="標楷體"/>
                <w:bCs/>
              </w:rPr>
            </w:pPr>
            <w:r w:rsidRPr="001C400A">
              <w:rPr>
                <w:rFonts w:eastAsia="標楷體"/>
                <w:bCs/>
              </w:rPr>
              <w:t>20,526</w:t>
            </w:r>
          </w:p>
        </w:tc>
        <w:tc>
          <w:tcPr>
            <w:tcW w:w="1610" w:type="dxa"/>
            <w:tcBorders>
              <w:top w:val="single" w:sz="6" w:space="0" w:color="auto"/>
              <w:left w:val="single" w:sz="6" w:space="0" w:color="auto"/>
              <w:bottom w:val="single" w:sz="6" w:space="0" w:color="auto"/>
              <w:right w:val="single" w:sz="6" w:space="0" w:color="auto"/>
            </w:tcBorders>
          </w:tcPr>
          <w:p w:rsidR="00290A46" w:rsidRPr="00B95945" w:rsidRDefault="00B95945" w:rsidP="00B95945">
            <w:pPr>
              <w:ind w:rightChars="50" w:right="120"/>
              <w:jc w:val="right"/>
              <w:rPr>
                <w:rFonts w:eastAsia="標楷體"/>
                <w:bCs/>
              </w:rPr>
            </w:pPr>
            <w:r w:rsidRPr="00B95945">
              <w:rPr>
                <w:rFonts w:eastAsia="標楷體" w:hint="eastAsia"/>
                <w:bCs/>
              </w:rPr>
              <w:t>2,085</w:t>
            </w:r>
          </w:p>
        </w:tc>
        <w:tc>
          <w:tcPr>
            <w:tcW w:w="1691" w:type="dxa"/>
            <w:tcBorders>
              <w:top w:val="single" w:sz="6" w:space="0" w:color="auto"/>
              <w:left w:val="single" w:sz="4" w:space="0" w:color="auto"/>
              <w:bottom w:val="single" w:sz="6" w:space="0" w:color="auto"/>
              <w:right w:val="single" w:sz="12" w:space="0" w:color="auto"/>
            </w:tcBorders>
          </w:tcPr>
          <w:p w:rsidR="00290A46" w:rsidRPr="00B95945" w:rsidRDefault="00B95945" w:rsidP="00B95945">
            <w:pPr>
              <w:ind w:rightChars="50" w:right="120"/>
              <w:jc w:val="right"/>
              <w:rPr>
                <w:rFonts w:eastAsia="標楷體"/>
                <w:bCs/>
              </w:rPr>
            </w:pPr>
            <w:r w:rsidRPr="00B95945">
              <w:rPr>
                <w:rFonts w:eastAsia="標楷體" w:hint="eastAsia"/>
                <w:bCs/>
              </w:rPr>
              <w:t>237</w:t>
            </w:r>
          </w:p>
        </w:tc>
      </w:tr>
      <w:tr w:rsidR="00B95945" w:rsidRPr="00DE00B5" w:rsidTr="000A48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負債</w:t>
            </w:r>
          </w:p>
          <w:p w:rsidR="00B95945" w:rsidRPr="00DE00B5" w:rsidRDefault="00B95945" w:rsidP="000A4866">
            <w:pPr>
              <w:jc w:val="distribute"/>
              <w:rPr>
                <w:rFonts w:eastAsia="標楷體"/>
              </w:rPr>
            </w:pPr>
            <w:r w:rsidRPr="00DE00B5">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pStyle w:val="ac"/>
              <w:adjustRightInd/>
              <w:snapToGrid/>
              <w:spacing w:line="240" w:lineRule="auto"/>
              <w:textAlignment w:val="auto"/>
              <w:rPr>
                <w:kern w:val="2"/>
                <w:szCs w:val="24"/>
              </w:rPr>
            </w:pPr>
            <w:r w:rsidRPr="00DE00B5">
              <w:rPr>
                <w:kern w:val="2"/>
                <w:szCs w:val="24"/>
              </w:rPr>
              <w:t>分</w:t>
            </w:r>
            <w:r w:rsidRPr="00DE00B5">
              <w:rPr>
                <w:kern w:val="2"/>
                <w:szCs w:val="24"/>
              </w:rPr>
              <w:t xml:space="preserve"> </w:t>
            </w:r>
            <w:r w:rsidRPr="00DE00B5">
              <w:rPr>
                <w:kern w:val="2"/>
                <w:szCs w:val="24"/>
              </w:rPr>
              <w:t>配</w:t>
            </w:r>
            <w:r w:rsidRPr="00DE00B5">
              <w:rPr>
                <w:kern w:val="2"/>
                <w:szCs w:val="24"/>
              </w:rPr>
              <w:t xml:space="preserve"> </w:t>
            </w:r>
            <w:r w:rsidRPr="00DE00B5">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bCs/>
              </w:rPr>
              <w:t>1,777,662</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1,932,665</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1,855,406</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2,017,898</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2,638,965</w:t>
            </w:r>
          </w:p>
        </w:tc>
      </w:tr>
      <w:tr w:rsidR="00B95945" w:rsidRPr="00DE00B5" w:rsidTr="000A486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jc w:val="right"/>
              <w:rPr>
                <w:rFonts w:eastAsia="標楷體"/>
              </w:rPr>
            </w:pPr>
            <w:r w:rsidRPr="00DE00B5">
              <w:rPr>
                <w:rFonts w:eastAsia="標楷體"/>
              </w:rPr>
              <w:t>分</w:t>
            </w:r>
            <w:r w:rsidRPr="00DE00B5">
              <w:rPr>
                <w:rFonts w:eastAsia="標楷體"/>
              </w:rPr>
              <w:t xml:space="preserve"> </w:t>
            </w:r>
            <w:r w:rsidRPr="00DE00B5">
              <w:rPr>
                <w:rFonts w:eastAsia="標楷體"/>
              </w:rPr>
              <w:t>配</w:t>
            </w:r>
            <w:r w:rsidRPr="00DE00B5">
              <w:rPr>
                <w:rFonts w:eastAsia="標楷體"/>
              </w:rPr>
              <w:t xml:space="preserve"> </w:t>
            </w:r>
            <w:r w:rsidRPr="00DE00B5">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bCs/>
              </w:rPr>
              <w:t>1,777,662</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1,919,438</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1,855,406</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1,998,057</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2,570,277</w:t>
            </w:r>
          </w:p>
        </w:tc>
      </w:tr>
      <w:tr w:rsidR="00B959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bCs/>
              </w:rPr>
              <w:t>1,162,700</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1,162,700</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1,322,700</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1,322,700</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1,373,767</w:t>
            </w:r>
          </w:p>
        </w:tc>
      </w:tr>
      <w:tr w:rsidR="00B95945"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rPr>
              <w:t>826,646</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829,234</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1,069,234</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1,009,050</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991,121</w:t>
            </w:r>
          </w:p>
        </w:tc>
      </w:tr>
      <w:tr w:rsidR="00B95945" w:rsidRPr="00DE00B5" w:rsidTr="000A48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B95945" w:rsidRDefault="00B95945" w:rsidP="00290A46">
            <w:pPr>
              <w:rPr>
                <w:rFonts w:eastAsia="標楷體"/>
              </w:rPr>
            </w:pPr>
            <w:r w:rsidRPr="00DE00B5">
              <w:rPr>
                <w:rFonts w:eastAsia="標楷體"/>
              </w:rPr>
              <w:t>保留盈餘</w:t>
            </w:r>
          </w:p>
          <w:p w:rsidR="00B95945" w:rsidRPr="00DE00B5" w:rsidRDefault="00B95945" w:rsidP="00290A46">
            <w:pPr>
              <w:rPr>
                <w:rFonts w:eastAsia="標楷體"/>
              </w:rPr>
            </w:pPr>
            <w:r w:rsidRPr="00290A46">
              <w:rPr>
                <w:rFonts w:eastAsia="標楷體"/>
                <w:bCs/>
                <w:sz w:val="16"/>
              </w:rPr>
              <w:t>(</w:t>
            </w:r>
            <w:r w:rsidRPr="00290A46">
              <w:rPr>
                <w:rFonts w:eastAsia="標楷體" w:hAnsi="標楷體"/>
                <w:bCs/>
                <w:sz w:val="16"/>
              </w:rPr>
              <w:t>待彌補虧損</w:t>
            </w:r>
            <w:r w:rsidRPr="00290A46">
              <w:rPr>
                <w:rFonts w:eastAsia="標楷體"/>
                <w:bCs/>
                <w:sz w:val="16"/>
              </w:rPr>
              <w:t>)</w:t>
            </w: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pStyle w:val="ac"/>
              <w:adjustRightInd/>
              <w:snapToGrid/>
              <w:spacing w:line="240" w:lineRule="auto"/>
              <w:textAlignment w:val="auto"/>
              <w:rPr>
                <w:kern w:val="2"/>
                <w:szCs w:val="24"/>
              </w:rPr>
            </w:pPr>
            <w:r w:rsidRPr="00DE00B5">
              <w:rPr>
                <w:kern w:val="2"/>
                <w:szCs w:val="24"/>
              </w:rPr>
              <w:t>分</w:t>
            </w:r>
            <w:r w:rsidRPr="00DE00B5">
              <w:rPr>
                <w:kern w:val="2"/>
                <w:szCs w:val="24"/>
              </w:rPr>
              <w:t xml:space="preserve"> </w:t>
            </w:r>
            <w:r w:rsidRPr="00DE00B5">
              <w:rPr>
                <w:kern w:val="2"/>
                <w:szCs w:val="24"/>
              </w:rPr>
              <w:t>配</w:t>
            </w:r>
            <w:r w:rsidRPr="00DE00B5">
              <w:rPr>
                <w:kern w:val="2"/>
                <w:szCs w:val="24"/>
              </w:rPr>
              <w:t xml:space="preserve"> </w:t>
            </w:r>
            <w:r w:rsidRPr="00DE00B5">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bCs/>
              </w:rPr>
              <w:t>70,276</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81,394</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bCs/>
              </w:rPr>
            </w:pPr>
            <w:r w:rsidRPr="001C400A">
              <w:rPr>
                <w:rFonts w:eastAsia="標楷體"/>
                <w:bCs/>
              </w:rPr>
              <w:t>(60,184)</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43,766</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213,801</w:t>
            </w:r>
          </w:p>
        </w:tc>
      </w:tr>
      <w:tr w:rsidR="00B95945" w:rsidRPr="00DE00B5" w:rsidTr="000A486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jc w:val="right"/>
              <w:rPr>
                <w:rFonts w:eastAsia="標楷體"/>
              </w:rPr>
            </w:pPr>
            <w:r w:rsidRPr="00DE00B5">
              <w:rPr>
                <w:rFonts w:eastAsia="標楷體"/>
              </w:rPr>
              <w:t>分</w:t>
            </w:r>
            <w:r w:rsidRPr="00DE00B5">
              <w:rPr>
                <w:rFonts w:eastAsia="標楷體"/>
              </w:rPr>
              <w:t xml:space="preserve"> </w:t>
            </w:r>
            <w:r w:rsidRPr="00DE00B5">
              <w:rPr>
                <w:rFonts w:eastAsia="標楷體"/>
              </w:rPr>
              <w:t>配</w:t>
            </w:r>
            <w:r w:rsidRPr="00DE00B5">
              <w:rPr>
                <w:rFonts w:eastAsia="標楷體"/>
              </w:rPr>
              <w:t xml:space="preserve"> </w:t>
            </w:r>
            <w:r w:rsidRPr="00DE00B5">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bCs/>
              </w:rPr>
            </w:pPr>
            <w:r w:rsidRPr="001C400A">
              <w:rPr>
                <w:rFonts w:eastAsia="標楷體"/>
                <w:bCs/>
              </w:rPr>
              <w:t>70,276</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rPr>
            </w:pPr>
            <w:r w:rsidRPr="001C400A">
              <w:rPr>
                <w:rFonts w:eastAsia="標楷體"/>
              </w:rPr>
              <w:t>68,167</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rPr>
            </w:pPr>
            <w:r w:rsidRPr="001C400A">
              <w:rPr>
                <w:rFonts w:eastAsia="標楷體"/>
                <w:bCs/>
              </w:rPr>
              <w:t>(60,184)</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rPr>
            </w:pPr>
            <w:r w:rsidRPr="001C400A">
              <w:rPr>
                <w:rFonts w:eastAsia="標楷體"/>
              </w:rPr>
              <w:t>23,925</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rPr>
            </w:pPr>
            <w:r>
              <w:rPr>
                <w:rFonts w:eastAsia="標楷體" w:hint="eastAsia"/>
              </w:rPr>
              <w:t>103,900</w:t>
            </w:r>
          </w:p>
        </w:tc>
      </w:tr>
      <w:tr w:rsidR="00290A46" w:rsidRPr="00DE00B5" w:rsidTr="000A4866">
        <w:tc>
          <w:tcPr>
            <w:tcW w:w="2098" w:type="dxa"/>
            <w:gridSpan w:val="2"/>
            <w:tcBorders>
              <w:top w:val="single" w:sz="6" w:space="0" w:color="auto"/>
              <w:left w:val="single" w:sz="12" w:space="0" w:color="auto"/>
              <w:bottom w:val="single" w:sz="6" w:space="0" w:color="auto"/>
              <w:right w:val="single" w:sz="6" w:space="0" w:color="auto"/>
            </w:tcBorders>
            <w:vAlign w:val="center"/>
          </w:tcPr>
          <w:p w:rsidR="00290A46" w:rsidRPr="00DE00B5" w:rsidRDefault="00290A46" w:rsidP="000A4866">
            <w:pPr>
              <w:jc w:val="distribute"/>
              <w:rPr>
                <w:rFonts w:eastAsia="標楷體"/>
              </w:rPr>
            </w:pPr>
            <w:r w:rsidRPr="00DE00B5">
              <w:rPr>
                <w:rFonts w:eastAsia="標楷體" w:hint="eastAsia"/>
              </w:rPr>
              <w:t>其他權益</w:t>
            </w:r>
          </w:p>
        </w:tc>
        <w:tc>
          <w:tcPr>
            <w:tcW w:w="1668" w:type="dxa"/>
            <w:tcBorders>
              <w:top w:val="single" w:sz="6" w:space="0" w:color="auto"/>
              <w:left w:val="single" w:sz="6" w:space="0" w:color="auto"/>
              <w:bottom w:val="single" w:sz="6" w:space="0" w:color="auto"/>
              <w:right w:val="single" w:sz="6" w:space="0" w:color="auto"/>
            </w:tcBorders>
          </w:tcPr>
          <w:p w:rsidR="00290A46" w:rsidRPr="00290A46" w:rsidRDefault="00985095" w:rsidP="00290A46">
            <w:pPr>
              <w:ind w:right="50"/>
              <w:jc w:val="right"/>
              <w:rPr>
                <w:highlight w:val="yellow"/>
              </w:rPr>
            </w:pPr>
            <w:r w:rsidRPr="00040CA4">
              <w:rPr>
                <w:rFonts w:eastAsia="標楷體"/>
              </w:rPr>
              <w:t>─</w:t>
            </w:r>
          </w:p>
        </w:tc>
        <w:tc>
          <w:tcPr>
            <w:tcW w:w="1736" w:type="dxa"/>
            <w:tcBorders>
              <w:top w:val="single" w:sz="6" w:space="0" w:color="auto"/>
              <w:left w:val="single" w:sz="6" w:space="0" w:color="auto"/>
              <w:bottom w:val="single" w:sz="6" w:space="0" w:color="auto"/>
              <w:right w:val="single" w:sz="6" w:space="0" w:color="auto"/>
            </w:tcBorders>
          </w:tcPr>
          <w:p w:rsidR="00290A46" w:rsidRPr="00290A46" w:rsidRDefault="00290A46" w:rsidP="00290A46">
            <w:pPr>
              <w:ind w:right="50"/>
              <w:jc w:val="right"/>
              <w:rPr>
                <w:highlight w:val="yellow"/>
              </w:rPr>
            </w:pPr>
            <w:r w:rsidRPr="001C400A">
              <w:rPr>
                <w:rFonts w:eastAsia="標楷體"/>
              </w:rPr>
              <w:t>(35)</w:t>
            </w:r>
          </w:p>
        </w:tc>
        <w:tc>
          <w:tcPr>
            <w:tcW w:w="1665" w:type="dxa"/>
            <w:tcBorders>
              <w:top w:val="single" w:sz="6" w:space="0" w:color="auto"/>
              <w:left w:val="single" w:sz="6" w:space="0" w:color="auto"/>
              <w:bottom w:val="single" w:sz="6" w:space="0" w:color="auto"/>
              <w:right w:val="single" w:sz="6" w:space="0" w:color="auto"/>
            </w:tcBorders>
          </w:tcPr>
          <w:p w:rsidR="00290A46" w:rsidRPr="00290A46" w:rsidRDefault="00290A46" w:rsidP="00290A46">
            <w:pPr>
              <w:ind w:right="50"/>
              <w:jc w:val="right"/>
              <w:rPr>
                <w:highlight w:val="yellow"/>
              </w:rPr>
            </w:pPr>
            <w:r w:rsidRPr="001C400A">
              <w:rPr>
                <w:rFonts w:eastAsia="標楷體"/>
              </w:rPr>
              <w:t>815</w:t>
            </w:r>
          </w:p>
        </w:tc>
        <w:tc>
          <w:tcPr>
            <w:tcW w:w="1610" w:type="dxa"/>
            <w:tcBorders>
              <w:top w:val="single" w:sz="6" w:space="0" w:color="auto"/>
              <w:left w:val="single" w:sz="6" w:space="0" w:color="auto"/>
              <w:bottom w:val="single" w:sz="6" w:space="0" w:color="auto"/>
              <w:right w:val="single" w:sz="6" w:space="0" w:color="auto"/>
            </w:tcBorders>
            <w:vAlign w:val="center"/>
          </w:tcPr>
          <w:p w:rsidR="00290A46" w:rsidRPr="00B95945" w:rsidRDefault="00B95945" w:rsidP="00B95945">
            <w:pPr>
              <w:ind w:right="50"/>
              <w:jc w:val="right"/>
              <w:rPr>
                <w:rFonts w:eastAsia="標楷體"/>
              </w:rPr>
            </w:pPr>
            <w:r w:rsidRPr="001C400A">
              <w:rPr>
                <w:rFonts w:eastAsia="標楷體"/>
              </w:rPr>
              <w:t>1,117</w:t>
            </w:r>
          </w:p>
        </w:tc>
        <w:tc>
          <w:tcPr>
            <w:tcW w:w="1691" w:type="dxa"/>
            <w:tcBorders>
              <w:top w:val="single" w:sz="6" w:space="0" w:color="auto"/>
              <w:left w:val="single" w:sz="4" w:space="0" w:color="auto"/>
              <w:bottom w:val="single" w:sz="6" w:space="0" w:color="auto"/>
              <w:right w:val="single" w:sz="12" w:space="0" w:color="auto"/>
            </w:tcBorders>
            <w:vAlign w:val="center"/>
          </w:tcPr>
          <w:p w:rsidR="00290A46" w:rsidRPr="00B95945" w:rsidRDefault="00B95945" w:rsidP="00B95945">
            <w:pPr>
              <w:ind w:right="50"/>
              <w:jc w:val="right"/>
              <w:rPr>
                <w:rFonts w:eastAsia="標楷體"/>
              </w:rPr>
            </w:pPr>
            <w:r w:rsidRPr="001C400A">
              <w:rPr>
                <w:rFonts w:eastAsia="標楷體"/>
              </w:rPr>
              <w:t>876</w:t>
            </w:r>
          </w:p>
        </w:tc>
      </w:tr>
      <w:tr w:rsidR="00B95945" w:rsidRPr="00DE00B5" w:rsidTr="000A486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B95945" w:rsidRPr="00DE00B5" w:rsidRDefault="00B95945" w:rsidP="000A4866">
            <w:pPr>
              <w:jc w:val="distribute"/>
              <w:rPr>
                <w:rFonts w:eastAsia="標楷體"/>
              </w:rPr>
            </w:pPr>
            <w:r w:rsidRPr="00DE00B5">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B95945" w:rsidRPr="00DE00B5" w:rsidRDefault="00B95945" w:rsidP="000A4866">
            <w:pPr>
              <w:pStyle w:val="ac"/>
              <w:adjustRightInd/>
              <w:snapToGrid/>
              <w:spacing w:line="240" w:lineRule="auto"/>
              <w:textAlignment w:val="auto"/>
              <w:rPr>
                <w:kern w:val="2"/>
                <w:szCs w:val="24"/>
              </w:rPr>
            </w:pPr>
            <w:r w:rsidRPr="00DE00B5">
              <w:rPr>
                <w:kern w:val="2"/>
                <w:szCs w:val="24"/>
              </w:rPr>
              <w:t>分</w:t>
            </w:r>
            <w:r w:rsidRPr="00DE00B5">
              <w:rPr>
                <w:kern w:val="2"/>
                <w:szCs w:val="24"/>
              </w:rPr>
              <w:t xml:space="preserve"> </w:t>
            </w:r>
            <w:r w:rsidRPr="00DE00B5">
              <w:rPr>
                <w:kern w:val="2"/>
                <w:szCs w:val="24"/>
              </w:rPr>
              <w:t>配</w:t>
            </w:r>
            <w:r w:rsidRPr="00DE00B5">
              <w:rPr>
                <w:kern w:val="2"/>
                <w:szCs w:val="24"/>
              </w:rPr>
              <w:t xml:space="preserve"> </w:t>
            </w:r>
            <w:r w:rsidRPr="00DE00B5">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50"/>
              <w:jc w:val="right"/>
              <w:rPr>
                <w:rFonts w:eastAsia="標楷體"/>
              </w:rPr>
            </w:pPr>
            <w:r w:rsidRPr="001C400A">
              <w:rPr>
                <w:rFonts w:eastAsia="標楷體"/>
                <w:bCs/>
              </w:rPr>
              <w:t>2,059,622</w:t>
            </w:r>
          </w:p>
        </w:tc>
        <w:tc>
          <w:tcPr>
            <w:tcW w:w="1736"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rPr>
            </w:pPr>
            <w:r w:rsidRPr="001C400A">
              <w:rPr>
                <w:rFonts w:eastAsia="標楷體"/>
              </w:rPr>
              <w:t>2,073,293</w:t>
            </w:r>
          </w:p>
        </w:tc>
        <w:tc>
          <w:tcPr>
            <w:tcW w:w="1665"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0A4866">
            <w:pPr>
              <w:ind w:rightChars="50" w:right="120"/>
              <w:jc w:val="right"/>
              <w:rPr>
                <w:rFonts w:eastAsia="標楷體"/>
              </w:rPr>
            </w:pPr>
            <w:r w:rsidRPr="001C400A">
              <w:rPr>
                <w:rFonts w:eastAsia="標楷體"/>
              </w:rPr>
              <w:t>2,332,565</w:t>
            </w:r>
          </w:p>
        </w:tc>
        <w:tc>
          <w:tcPr>
            <w:tcW w:w="1610" w:type="dxa"/>
            <w:tcBorders>
              <w:top w:val="single" w:sz="6" w:space="0" w:color="auto"/>
              <w:left w:val="single" w:sz="6" w:space="0" w:color="auto"/>
              <w:bottom w:val="single" w:sz="6"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bCs/>
              </w:rPr>
            </w:pPr>
            <w:r w:rsidRPr="001C400A">
              <w:rPr>
                <w:rFonts w:eastAsia="標楷體"/>
                <w:bCs/>
              </w:rPr>
              <w:t>2,376,633</w:t>
            </w:r>
          </w:p>
        </w:tc>
        <w:tc>
          <w:tcPr>
            <w:tcW w:w="1691" w:type="dxa"/>
            <w:tcBorders>
              <w:top w:val="single" w:sz="6" w:space="0" w:color="auto"/>
              <w:left w:val="single" w:sz="4" w:space="0" w:color="auto"/>
              <w:bottom w:val="single" w:sz="6"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rPr>
            </w:pPr>
            <w:r w:rsidRPr="001C400A">
              <w:rPr>
                <w:rFonts w:eastAsia="標楷體"/>
                <w:bCs/>
              </w:rPr>
              <w:t>2,579,565</w:t>
            </w:r>
          </w:p>
        </w:tc>
      </w:tr>
      <w:tr w:rsidR="00B95945" w:rsidRPr="00DE00B5" w:rsidTr="000A4866">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B95945" w:rsidRPr="00DE00B5" w:rsidRDefault="00B95945" w:rsidP="000A4866">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B95945" w:rsidRPr="00DE00B5" w:rsidRDefault="00B95945" w:rsidP="000A4866">
            <w:pPr>
              <w:jc w:val="right"/>
              <w:rPr>
                <w:rFonts w:eastAsia="標楷體"/>
              </w:rPr>
            </w:pPr>
            <w:r w:rsidRPr="00DE00B5">
              <w:rPr>
                <w:rFonts w:eastAsia="標楷體"/>
              </w:rPr>
              <w:t>分</w:t>
            </w:r>
            <w:r w:rsidRPr="00DE00B5">
              <w:rPr>
                <w:rFonts w:eastAsia="標楷體"/>
              </w:rPr>
              <w:t xml:space="preserve"> </w:t>
            </w:r>
            <w:r w:rsidRPr="00DE00B5">
              <w:rPr>
                <w:rFonts w:eastAsia="標楷體"/>
              </w:rPr>
              <w:t>配</w:t>
            </w:r>
            <w:r w:rsidRPr="00DE00B5">
              <w:rPr>
                <w:rFonts w:eastAsia="標楷體"/>
              </w:rPr>
              <w:t xml:space="preserve"> </w:t>
            </w:r>
            <w:r w:rsidRPr="00DE00B5">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B95945" w:rsidRPr="001C400A" w:rsidRDefault="00B95945" w:rsidP="000A4866">
            <w:pPr>
              <w:ind w:right="50"/>
              <w:jc w:val="right"/>
              <w:rPr>
                <w:rFonts w:eastAsia="標楷體"/>
              </w:rPr>
            </w:pPr>
            <w:r w:rsidRPr="001C400A">
              <w:rPr>
                <w:rFonts w:eastAsia="標楷體"/>
                <w:bCs/>
              </w:rPr>
              <w:t>2,059,622</w:t>
            </w:r>
          </w:p>
        </w:tc>
        <w:tc>
          <w:tcPr>
            <w:tcW w:w="1736" w:type="dxa"/>
            <w:tcBorders>
              <w:top w:val="single" w:sz="6" w:space="0" w:color="auto"/>
              <w:left w:val="single" w:sz="6" w:space="0" w:color="auto"/>
              <w:bottom w:val="single" w:sz="12" w:space="0" w:color="auto"/>
              <w:right w:val="single" w:sz="6" w:space="0" w:color="auto"/>
            </w:tcBorders>
            <w:vAlign w:val="center"/>
          </w:tcPr>
          <w:p w:rsidR="00B95945" w:rsidRPr="001C400A" w:rsidRDefault="00B95945" w:rsidP="000A4866">
            <w:pPr>
              <w:ind w:rightChars="50" w:right="120"/>
              <w:jc w:val="right"/>
              <w:rPr>
                <w:rFonts w:eastAsia="標楷體"/>
              </w:rPr>
            </w:pPr>
            <w:r w:rsidRPr="001C400A">
              <w:rPr>
                <w:rFonts w:eastAsia="標楷體"/>
              </w:rPr>
              <w:t>2,060,066</w:t>
            </w:r>
          </w:p>
        </w:tc>
        <w:tc>
          <w:tcPr>
            <w:tcW w:w="1665" w:type="dxa"/>
            <w:tcBorders>
              <w:top w:val="single" w:sz="6" w:space="0" w:color="auto"/>
              <w:left w:val="single" w:sz="6" w:space="0" w:color="auto"/>
              <w:bottom w:val="single" w:sz="12" w:space="0" w:color="auto"/>
              <w:right w:val="single" w:sz="6" w:space="0" w:color="auto"/>
            </w:tcBorders>
            <w:vAlign w:val="center"/>
          </w:tcPr>
          <w:p w:rsidR="00B95945" w:rsidRPr="001C400A" w:rsidRDefault="00B95945" w:rsidP="000A4866">
            <w:pPr>
              <w:ind w:rightChars="50" w:right="120"/>
              <w:jc w:val="right"/>
              <w:rPr>
                <w:rFonts w:eastAsia="標楷體"/>
              </w:rPr>
            </w:pPr>
            <w:r w:rsidRPr="001C400A">
              <w:rPr>
                <w:rFonts w:eastAsia="標楷體"/>
              </w:rPr>
              <w:t>2,332,565</w:t>
            </w:r>
          </w:p>
        </w:tc>
        <w:tc>
          <w:tcPr>
            <w:tcW w:w="1610" w:type="dxa"/>
            <w:tcBorders>
              <w:top w:val="single" w:sz="6" w:space="0" w:color="auto"/>
              <w:left w:val="single" w:sz="6" w:space="0" w:color="auto"/>
              <w:bottom w:val="single" w:sz="12" w:space="0" w:color="auto"/>
              <w:right w:val="single" w:sz="6" w:space="0" w:color="auto"/>
            </w:tcBorders>
            <w:vAlign w:val="center"/>
          </w:tcPr>
          <w:p w:rsidR="00B95945" w:rsidRPr="001C400A" w:rsidRDefault="00B95945" w:rsidP="004974FF">
            <w:pPr>
              <w:snapToGrid w:val="0"/>
              <w:spacing w:beforeLines="10" w:afterLines="10"/>
              <w:ind w:rightChars="50" w:right="120"/>
              <w:jc w:val="right"/>
              <w:rPr>
                <w:rFonts w:eastAsia="標楷體"/>
              </w:rPr>
            </w:pPr>
            <w:r w:rsidRPr="001C400A">
              <w:rPr>
                <w:rFonts w:eastAsia="標楷體"/>
              </w:rPr>
              <w:t>2,356,792</w:t>
            </w:r>
          </w:p>
        </w:tc>
        <w:tc>
          <w:tcPr>
            <w:tcW w:w="1691" w:type="dxa"/>
            <w:tcBorders>
              <w:top w:val="single" w:sz="6" w:space="0" w:color="auto"/>
              <w:left w:val="single" w:sz="4" w:space="0" w:color="auto"/>
              <w:bottom w:val="single" w:sz="12" w:space="0" w:color="auto"/>
              <w:right w:val="single" w:sz="12" w:space="0" w:color="auto"/>
            </w:tcBorders>
            <w:vAlign w:val="center"/>
          </w:tcPr>
          <w:p w:rsidR="00B95945" w:rsidRPr="001C400A" w:rsidRDefault="00B95945" w:rsidP="004974FF">
            <w:pPr>
              <w:snapToGrid w:val="0"/>
              <w:spacing w:beforeLines="10" w:afterLines="10"/>
              <w:ind w:rightChars="50" w:right="120"/>
              <w:jc w:val="right"/>
              <w:rPr>
                <w:rFonts w:eastAsia="標楷體"/>
              </w:rPr>
            </w:pPr>
            <w:r>
              <w:rPr>
                <w:rFonts w:eastAsia="標楷體" w:hint="eastAsia"/>
              </w:rPr>
              <w:t>2,469,664</w:t>
            </w:r>
          </w:p>
        </w:tc>
      </w:tr>
    </w:tbl>
    <w:p w:rsidR="00290A46" w:rsidRPr="007D386E" w:rsidRDefault="00290A46" w:rsidP="00EB5ACE">
      <w:pPr>
        <w:pStyle w:val="Web"/>
        <w:widowControl w:val="0"/>
        <w:spacing w:before="0" w:beforeAutospacing="0" w:after="0" w:afterAutospacing="0"/>
        <w:ind w:leftChars="-33" w:left="1135" w:hangingChars="506" w:hanging="1214"/>
        <w:rPr>
          <w:rFonts w:ascii="Times New Roman" w:eastAsia="標楷體" w:hAnsi="Times New Roman" w:cs="Times New Roman"/>
        </w:rPr>
      </w:pPr>
      <w:r w:rsidRPr="007D386E">
        <w:rPr>
          <w:rFonts w:ascii="Times New Roman" w:eastAsia="標楷體" w:hAnsi="Times New Roman" w:cs="Times New Roman" w:hint="eastAsia"/>
        </w:rPr>
        <w:t>資料來源</w:t>
      </w:r>
      <w:r w:rsidR="000D6FF8" w:rsidRPr="007D386E">
        <w:rPr>
          <w:rFonts w:ascii="Times New Roman" w:eastAsia="標楷體" w:hAnsi="Times New Roman" w:cs="Times New Roman" w:hint="eastAsia"/>
        </w:rPr>
        <w:t>：本公司</w:t>
      </w:r>
      <w:r w:rsidR="000D6FF8" w:rsidRPr="007D386E">
        <w:rPr>
          <w:rFonts w:ascii="Times New Roman" w:eastAsia="標楷體" w:hAnsi="Times New Roman" w:cs="Times New Roman"/>
        </w:rPr>
        <w:t>100~10</w:t>
      </w:r>
      <w:r w:rsidR="000D6FF8" w:rsidRPr="007D386E">
        <w:rPr>
          <w:rFonts w:ascii="Times New Roman" w:eastAsia="標楷體" w:hAnsi="Times New Roman" w:cs="Times New Roman" w:hint="eastAsia"/>
        </w:rPr>
        <w:t>1</w:t>
      </w:r>
      <w:r w:rsidR="000D6FF8" w:rsidRPr="007D386E">
        <w:rPr>
          <w:rFonts w:ascii="Times New Roman" w:eastAsia="標楷體" w:hAnsi="Times New Roman" w:cs="Times New Roman" w:hint="eastAsia"/>
        </w:rPr>
        <w:t>年度財務報表係依照商業會計法及商業會計處理準則中與財務會計準則相關之規定暨一般公認會計原則編製，未依照證券發行人財務報告準則編製；</w:t>
      </w:r>
      <w:r w:rsidR="00AD4D7F">
        <w:rPr>
          <w:rFonts w:ascii="Times New Roman" w:eastAsia="標楷體" w:hAnsi="Times New Roman" w:cs="Times New Roman" w:hint="eastAsia"/>
        </w:rPr>
        <w:t>102</w:t>
      </w:r>
      <w:r w:rsidR="000D6FF8" w:rsidRPr="007D386E">
        <w:rPr>
          <w:rFonts w:ascii="Times New Roman" w:eastAsia="標楷體" w:hAnsi="Times New Roman" w:cs="Times New Roman" w:hint="eastAsia"/>
        </w:rPr>
        <w:t>年度財務報表係依照證券發行人財務報告編製準則編製，自</w:t>
      </w:r>
      <w:r w:rsidR="000D6FF8" w:rsidRPr="007D386E">
        <w:rPr>
          <w:rFonts w:ascii="Times New Roman" w:eastAsia="標楷體" w:hAnsi="Times New Roman" w:cs="Times New Roman"/>
        </w:rPr>
        <w:t>104</w:t>
      </w:r>
      <w:r w:rsidR="000D6FF8" w:rsidRPr="007D386E">
        <w:rPr>
          <w:rFonts w:ascii="Times New Roman" w:eastAsia="標楷體" w:hAnsi="Times New Roman" w:cs="Times New Roman" w:hint="eastAsia"/>
        </w:rPr>
        <w:t>年度起採用金管會認可之國際財務報導準則，</w:t>
      </w:r>
      <w:r w:rsidR="000D6FF8" w:rsidRPr="007D386E">
        <w:rPr>
          <w:rFonts w:ascii="Times New Roman" w:eastAsia="標楷體" w:hAnsi="Times New Roman" w:cs="Times New Roman"/>
        </w:rPr>
        <w:t>並重編</w:t>
      </w:r>
      <w:r w:rsidR="000D6FF8" w:rsidRPr="007D386E">
        <w:rPr>
          <w:rFonts w:ascii="Times New Roman" w:eastAsia="標楷體" w:hAnsi="Times New Roman" w:cs="Times New Roman"/>
        </w:rPr>
        <w:t>103</w:t>
      </w:r>
      <w:r w:rsidR="000D6FF8" w:rsidRPr="007D386E">
        <w:rPr>
          <w:rFonts w:ascii="Times New Roman" w:eastAsia="標楷體" w:hAnsi="Times New Roman" w:cs="Times New Roman"/>
        </w:rPr>
        <w:t>年度財務資料。</w:t>
      </w:r>
    </w:p>
    <w:p w:rsidR="00161123" w:rsidRDefault="00161123" w:rsidP="00F20CF2">
      <w:pPr>
        <w:rPr>
          <w:rFonts w:ascii="新細明體" w:hAnsi="新細明體"/>
        </w:rPr>
      </w:pPr>
      <w:r>
        <w:rPr>
          <w:rFonts w:ascii="新細明體" w:hAnsi="新細明體" w:hint="eastAsia"/>
        </w:rPr>
        <w:t xml:space="preserve">                                                                          </w:t>
      </w:r>
      <w:r w:rsidR="002330DF">
        <w:rPr>
          <w:rFonts w:ascii="新細明體" w:hAnsi="新細明體" w:hint="eastAsia"/>
          <w:noProof/>
        </w:rPr>
        <w:drawing>
          <wp:inline distT="0" distB="0" distL="0" distR="0">
            <wp:extent cx="413385" cy="151130"/>
            <wp:effectExtent l="19050" t="0" r="5715" b="0"/>
            <wp:docPr id="5" name="圖片 5" descr="icon_t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463CAE" w:rsidRDefault="00463CAE">
      <w:pPr>
        <w:rPr>
          <w:rFonts w:ascii="新細明體" w:hAnsi="新細明體"/>
        </w:rPr>
      </w:pPr>
      <w:r>
        <w:rPr>
          <w:rFonts w:ascii="新細明體" w:hAnsi="新細明體"/>
        </w:rPr>
        <w:br w:type="page"/>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290A46" w:rsidRPr="00992652" w:rsidTr="000A4866">
        <w:trPr>
          <w:cantSplit/>
          <w:trHeight w:val="707"/>
        </w:trPr>
        <w:tc>
          <w:tcPr>
            <w:tcW w:w="9748" w:type="dxa"/>
            <w:gridSpan w:val="5"/>
            <w:tcBorders>
              <w:bottom w:val="single" w:sz="6" w:space="0" w:color="auto"/>
            </w:tcBorders>
          </w:tcPr>
          <w:p w:rsidR="00290A46" w:rsidRPr="00992652" w:rsidRDefault="00135F2B" w:rsidP="000A4866">
            <w:pPr>
              <w:jc w:val="center"/>
              <w:rPr>
                <w:rFonts w:eastAsia="標楷體"/>
                <w:b/>
                <w:bCs/>
                <w:sz w:val="28"/>
              </w:rPr>
            </w:pPr>
            <w:r>
              <w:rPr>
                <w:rFonts w:eastAsia="標楷體"/>
                <w:b/>
                <w:bCs/>
                <w:noProof/>
                <w:sz w:val="28"/>
              </w:rPr>
              <w:lastRenderedPageBreak/>
              <w:pict>
                <v:shape id="_x0000_s1207" type="#_x0000_t202" style="position:absolute;left:0;text-align:left;margin-left:0;margin-top:-.05pt;width:486pt;height:35.45pt;z-index:-251649536" fillcolor="#ededed" stroked="f">
                  <v:fill rotate="t" focus="50%" type="gradient"/>
                  <v:textbox style="mso-next-textbox:#_x0000_s1207">
                    <w:txbxContent>
                      <w:p w:rsidR="004974FF" w:rsidRDefault="004974FF" w:rsidP="00290A46"/>
                    </w:txbxContent>
                  </v:textbox>
                </v:shape>
              </w:pict>
            </w:r>
            <w:r w:rsidR="00290A46" w:rsidRPr="00992652">
              <w:rPr>
                <w:rFonts w:eastAsia="標楷體"/>
                <w:b/>
                <w:bCs/>
                <w:sz w:val="28"/>
              </w:rPr>
              <w:t>最近三年度財務比率</w:t>
            </w:r>
          </w:p>
        </w:tc>
      </w:tr>
      <w:tr w:rsidR="00290A46" w:rsidRPr="00992652" w:rsidTr="000A4866">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290A46" w:rsidRPr="00992652" w:rsidRDefault="00290A46" w:rsidP="000A4866">
            <w:pPr>
              <w:wordWrap w:val="0"/>
              <w:ind w:left="57" w:right="57"/>
              <w:jc w:val="right"/>
              <w:rPr>
                <w:rFonts w:eastAsia="標楷體"/>
              </w:rPr>
            </w:pPr>
            <w:r w:rsidRPr="00992652">
              <w:rPr>
                <w:rFonts w:eastAsia="標楷體"/>
              </w:rPr>
              <w:t>年</w:t>
            </w:r>
            <w:r w:rsidRPr="00992652">
              <w:rPr>
                <w:rFonts w:eastAsia="標楷體"/>
              </w:rPr>
              <w:t xml:space="preserve">  </w:t>
            </w:r>
            <w:r w:rsidRPr="00992652">
              <w:rPr>
                <w:rFonts w:eastAsia="標楷體"/>
              </w:rPr>
              <w:t>度</w:t>
            </w:r>
          </w:p>
          <w:p w:rsidR="00290A46" w:rsidRPr="00992652" w:rsidRDefault="00290A46" w:rsidP="000A4866">
            <w:pPr>
              <w:ind w:firstLineChars="100" w:firstLine="240"/>
              <w:rPr>
                <w:rFonts w:eastAsia="標楷體"/>
              </w:rPr>
            </w:pPr>
            <w:r w:rsidRPr="00992652">
              <w:rPr>
                <w:rFonts w:eastAsia="標楷體"/>
              </w:rPr>
              <w:t>項</w:t>
            </w:r>
            <w:r w:rsidRPr="00992652">
              <w:rPr>
                <w:rFonts w:eastAsia="標楷體"/>
              </w:rPr>
              <w:t xml:space="preserve">  </w:t>
            </w:r>
            <w:r w:rsidRPr="00992652">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290A46" w:rsidRPr="00992652" w:rsidRDefault="00290A46" w:rsidP="000A4866">
            <w:pPr>
              <w:jc w:val="center"/>
              <w:rPr>
                <w:rFonts w:eastAsia="標楷體"/>
              </w:rPr>
            </w:pPr>
            <w:r>
              <w:rPr>
                <w:rFonts w:eastAsia="標楷體" w:hint="eastAsia"/>
              </w:rPr>
              <w:t>102</w:t>
            </w:r>
            <w:r w:rsidRPr="00992652">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290A46" w:rsidRPr="00992652" w:rsidRDefault="00290A46" w:rsidP="000A4866">
            <w:pPr>
              <w:jc w:val="center"/>
              <w:rPr>
                <w:rFonts w:eastAsia="標楷體"/>
              </w:rPr>
            </w:pPr>
            <w:r>
              <w:rPr>
                <w:rFonts w:eastAsia="標楷體" w:hint="eastAsia"/>
              </w:rPr>
              <w:t>103</w:t>
            </w:r>
            <w:r w:rsidRPr="00992652">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290A46" w:rsidRPr="00992652" w:rsidRDefault="00290A46" w:rsidP="000A4866">
            <w:pPr>
              <w:jc w:val="center"/>
              <w:rPr>
                <w:rFonts w:eastAsia="標楷體"/>
              </w:rPr>
            </w:pPr>
            <w:r>
              <w:rPr>
                <w:rFonts w:eastAsia="標楷體" w:hint="eastAsia"/>
              </w:rPr>
              <w:t>104</w:t>
            </w:r>
            <w:r w:rsidRPr="00992652">
              <w:rPr>
                <w:rFonts w:eastAsia="標楷體"/>
              </w:rPr>
              <w:t>年</w:t>
            </w:r>
          </w:p>
        </w:tc>
      </w:tr>
      <w:tr w:rsidR="007D386E" w:rsidRPr="00992652" w:rsidTr="000A4866">
        <w:trPr>
          <w:cantSplit/>
        </w:trPr>
        <w:tc>
          <w:tcPr>
            <w:tcW w:w="568" w:type="dxa"/>
            <w:vMerge w:val="restart"/>
            <w:shd w:val="clear" w:color="auto" w:fill="F9F9F9"/>
          </w:tcPr>
          <w:p w:rsidR="007D386E" w:rsidRPr="00761948" w:rsidRDefault="007D386E" w:rsidP="004974FF">
            <w:pPr>
              <w:spacing w:beforeLines="50"/>
              <w:jc w:val="center"/>
              <w:rPr>
                <w:rFonts w:eastAsia="標楷體"/>
                <w:b/>
              </w:rPr>
            </w:pPr>
            <w:bookmarkStart w:id="4" w:name="財務比率"/>
            <w:bookmarkEnd w:id="4"/>
            <w:r w:rsidRPr="00761948">
              <w:rPr>
                <w:rFonts w:eastAsia="標楷體"/>
                <w:b/>
              </w:rPr>
              <w:t>財</w:t>
            </w:r>
          </w:p>
          <w:p w:rsidR="007D386E" w:rsidRPr="00761948" w:rsidRDefault="007D386E" w:rsidP="000A4866">
            <w:pPr>
              <w:jc w:val="center"/>
              <w:rPr>
                <w:rFonts w:eastAsia="標楷體"/>
                <w:b/>
              </w:rPr>
            </w:pPr>
            <w:r w:rsidRPr="00761948">
              <w:rPr>
                <w:rFonts w:eastAsia="標楷體"/>
                <w:b/>
              </w:rPr>
              <w:t>務</w:t>
            </w:r>
          </w:p>
          <w:p w:rsidR="007D386E" w:rsidRPr="00761948" w:rsidRDefault="007D386E" w:rsidP="000A4866">
            <w:pPr>
              <w:jc w:val="center"/>
              <w:rPr>
                <w:rFonts w:eastAsia="標楷體"/>
                <w:b/>
              </w:rPr>
            </w:pPr>
            <w:r w:rsidRPr="00761948">
              <w:rPr>
                <w:rFonts w:eastAsia="標楷體"/>
                <w:b/>
              </w:rPr>
              <w:t>比</w:t>
            </w:r>
          </w:p>
          <w:p w:rsidR="007D386E" w:rsidRPr="00761948" w:rsidRDefault="007D386E" w:rsidP="000A4866">
            <w:pPr>
              <w:jc w:val="center"/>
              <w:rPr>
                <w:rFonts w:eastAsia="標楷體"/>
              </w:rPr>
            </w:pPr>
            <w:r w:rsidRPr="00761948">
              <w:rPr>
                <w:rFonts w:eastAsia="標楷體"/>
                <w:b/>
              </w:rPr>
              <w:t>率</w:t>
            </w:r>
          </w:p>
        </w:tc>
        <w:tc>
          <w:tcPr>
            <w:tcW w:w="2566" w:type="dxa"/>
            <w:shd w:val="clear" w:color="auto" w:fill="F9F9F9"/>
          </w:tcPr>
          <w:p w:rsidR="007D386E" w:rsidRPr="00761948" w:rsidRDefault="007D386E" w:rsidP="000A4866">
            <w:pPr>
              <w:jc w:val="both"/>
              <w:rPr>
                <w:rFonts w:eastAsia="標楷體"/>
              </w:rPr>
            </w:pPr>
            <w:r w:rsidRPr="00761948">
              <w:rPr>
                <w:rFonts w:eastAsia="標楷體"/>
              </w:rPr>
              <w:t>毛利率</w:t>
            </w:r>
            <w:r w:rsidRPr="00761948">
              <w:rPr>
                <w:rFonts w:eastAsia="標楷體"/>
              </w:rPr>
              <w:t>(%)</w:t>
            </w:r>
          </w:p>
        </w:tc>
        <w:tc>
          <w:tcPr>
            <w:tcW w:w="2294" w:type="dxa"/>
            <w:vAlign w:val="center"/>
          </w:tcPr>
          <w:p w:rsidR="007D386E" w:rsidRPr="00040CA4" w:rsidRDefault="007D386E" w:rsidP="004974FF">
            <w:pPr>
              <w:snapToGrid w:val="0"/>
              <w:spacing w:beforeLines="10" w:afterLines="10"/>
              <w:ind w:rightChars="50" w:right="120"/>
              <w:jc w:val="right"/>
              <w:rPr>
                <w:rFonts w:eastAsia="標楷體" w:hAnsi="標楷體"/>
              </w:rPr>
            </w:pPr>
            <w:r w:rsidRPr="00040CA4">
              <w:rPr>
                <w:rFonts w:eastAsia="標楷體" w:hAnsi="標楷體" w:hint="eastAsia"/>
              </w:rPr>
              <w:t>18.21</w:t>
            </w:r>
          </w:p>
        </w:tc>
        <w:tc>
          <w:tcPr>
            <w:tcW w:w="2160" w:type="dxa"/>
            <w:vAlign w:val="center"/>
          </w:tcPr>
          <w:p w:rsidR="007D386E" w:rsidRPr="00040CA4" w:rsidRDefault="007D386E" w:rsidP="004974FF">
            <w:pPr>
              <w:snapToGrid w:val="0"/>
              <w:spacing w:beforeLines="10" w:afterLines="10"/>
              <w:ind w:rightChars="50" w:right="120"/>
              <w:jc w:val="right"/>
              <w:rPr>
                <w:rFonts w:eastAsia="標楷體" w:hAnsi="標楷體"/>
              </w:rPr>
            </w:pPr>
            <w:r w:rsidRPr="00040CA4">
              <w:rPr>
                <w:rFonts w:eastAsia="標楷體" w:hAnsi="標楷體" w:hint="eastAsia"/>
              </w:rPr>
              <w:t>2</w:t>
            </w:r>
            <w:r w:rsidR="00086A45">
              <w:rPr>
                <w:rFonts w:eastAsia="標楷體" w:hAnsi="標楷體" w:hint="eastAsia"/>
              </w:rPr>
              <w:t>4</w:t>
            </w:r>
            <w:r w:rsidRPr="00040CA4">
              <w:rPr>
                <w:rFonts w:eastAsia="標楷體" w:hAnsi="標楷體" w:hint="eastAsia"/>
              </w:rPr>
              <w:t>.56</w:t>
            </w:r>
          </w:p>
        </w:tc>
        <w:tc>
          <w:tcPr>
            <w:tcW w:w="2160" w:type="dxa"/>
            <w:vAlign w:val="center"/>
          </w:tcPr>
          <w:p w:rsidR="007D386E" w:rsidRPr="00040CA4" w:rsidRDefault="007D386E" w:rsidP="004974FF">
            <w:pPr>
              <w:snapToGrid w:val="0"/>
              <w:spacing w:beforeLines="10" w:afterLines="10"/>
              <w:ind w:rightChars="50" w:right="120"/>
              <w:jc w:val="right"/>
              <w:rPr>
                <w:rFonts w:eastAsia="標楷體" w:hAnsi="標楷體"/>
              </w:rPr>
            </w:pPr>
            <w:r w:rsidRPr="00040CA4">
              <w:rPr>
                <w:rFonts w:eastAsia="標楷體" w:hAnsi="標楷體" w:hint="eastAsia"/>
              </w:rPr>
              <w:t>25.70</w:t>
            </w:r>
          </w:p>
        </w:tc>
      </w:tr>
      <w:tr w:rsidR="007D386E" w:rsidRPr="00992652" w:rsidTr="000A4866">
        <w:trPr>
          <w:cantSplit/>
        </w:trPr>
        <w:tc>
          <w:tcPr>
            <w:tcW w:w="568" w:type="dxa"/>
            <w:vMerge/>
          </w:tcPr>
          <w:p w:rsidR="007D386E" w:rsidRPr="00761948" w:rsidRDefault="007D386E" w:rsidP="000A4866">
            <w:pPr>
              <w:jc w:val="both"/>
              <w:rPr>
                <w:rFonts w:eastAsia="標楷體"/>
              </w:rPr>
            </w:pPr>
          </w:p>
        </w:tc>
        <w:tc>
          <w:tcPr>
            <w:tcW w:w="2566" w:type="dxa"/>
            <w:shd w:val="clear" w:color="auto" w:fill="F9F9F9"/>
          </w:tcPr>
          <w:p w:rsidR="007D386E" w:rsidRPr="00761948" w:rsidRDefault="007D386E" w:rsidP="000A4866">
            <w:pPr>
              <w:jc w:val="both"/>
              <w:rPr>
                <w:rFonts w:eastAsia="標楷體"/>
              </w:rPr>
            </w:pPr>
            <w:r w:rsidRPr="00761948">
              <w:rPr>
                <w:rFonts w:eastAsia="標楷體"/>
              </w:rPr>
              <w:t>流動比率</w:t>
            </w:r>
            <w:r w:rsidRPr="00761948">
              <w:rPr>
                <w:rFonts w:eastAsia="標楷體"/>
              </w:rPr>
              <w:t>(%)</w:t>
            </w:r>
          </w:p>
        </w:tc>
        <w:tc>
          <w:tcPr>
            <w:tcW w:w="2294"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87.98</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126.35</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104.73</w:t>
            </w:r>
          </w:p>
        </w:tc>
      </w:tr>
      <w:tr w:rsidR="007D386E" w:rsidRPr="00992652" w:rsidTr="000A4866">
        <w:trPr>
          <w:cantSplit/>
        </w:trPr>
        <w:tc>
          <w:tcPr>
            <w:tcW w:w="568" w:type="dxa"/>
            <w:vMerge/>
          </w:tcPr>
          <w:p w:rsidR="007D386E" w:rsidRPr="00761948" w:rsidRDefault="007D386E" w:rsidP="000A4866">
            <w:pPr>
              <w:jc w:val="both"/>
              <w:rPr>
                <w:rFonts w:eastAsia="標楷體"/>
              </w:rPr>
            </w:pPr>
          </w:p>
        </w:tc>
        <w:tc>
          <w:tcPr>
            <w:tcW w:w="2566" w:type="dxa"/>
            <w:shd w:val="clear" w:color="auto" w:fill="F9F9F9"/>
          </w:tcPr>
          <w:p w:rsidR="007D386E" w:rsidRPr="00761948" w:rsidRDefault="007D386E" w:rsidP="000A4866">
            <w:pPr>
              <w:jc w:val="both"/>
              <w:rPr>
                <w:rFonts w:eastAsia="標楷體"/>
              </w:rPr>
            </w:pPr>
            <w:r w:rsidRPr="00761948">
              <w:rPr>
                <w:rFonts w:eastAsia="標楷體"/>
              </w:rPr>
              <w:t>應收帳款天數</w:t>
            </w:r>
            <w:r w:rsidRPr="00761948">
              <w:rPr>
                <w:rFonts w:eastAsia="標楷體"/>
              </w:rPr>
              <w:t>(</w:t>
            </w:r>
            <w:r w:rsidRPr="00761948">
              <w:rPr>
                <w:rFonts w:eastAsia="標楷體"/>
              </w:rPr>
              <w:t>天</w:t>
            </w:r>
            <w:r w:rsidRPr="00761948">
              <w:rPr>
                <w:rFonts w:eastAsia="標楷體"/>
              </w:rPr>
              <w:t>)</w:t>
            </w:r>
          </w:p>
        </w:tc>
        <w:tc>
          <w:tcPr>
            <w:tcW w:w="2294"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75</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74</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76</w:t>
            </w:r>
          </w:p>
        </w:tc>
      </w:tr>
      <w:tr w:rsidR="007D386E" w:rsidRPr="00992652" w:rsidTr="000A4866">
        <w:trPr>
          <w:cantSplit/>
        </w:trPr>
        <w:tc>
          <w:tcPr>
            <w:tcW w:w="568" w:type="dxa"/>
            <w:vMerge/>
          </w:tcPr>
          <w:p w:rsidR="007D386E" w:rsidRPr="00761948" w:rsidRDefault="007D386E" w:rsidP="000A4866">
            <w:pPr>
              <w:jc w:val="both"/>
              <w:rPr>
                <w:rFonts w:eastAsia="標楷體"/>
              </w:rPr>
            </w:pPr>
          </w:p>
        </w:tc>
        <w:tc>
          <w:tcPr>
            <w:tcW w:w="2566" w:type="dxa"/>
            <w:shd w:val="clear" w:color="auto" w:fill="F9F9F9"/>
          </w:tcPr>
          <w:p w:rsidR="007D386E" w:rsidRPr="00761948" w:rsidRDefault="007D386E" w:rsidP="000A4866">
            <w:pPr>
              <w:jc w:val="both"/>
              <w:rPr>
                <w:rFonts w:eastAsia="標楷體"/>
              </w:rPr>
            </w:pPr>
            <w:r w:rsidRPr="00761948">
              <w:rPr>
                <w:rFonts w:eastAsia="標楷體"/>
              </w:rPr>
              <w:t>存貨週轉天數</w:t>
            </w:r>
            <w:r w:rsidRPr="00761948">
              <w:rPr>
                <w:rFonts w:eastAsia="標楷體"/>
              </w:rPr>
              <w:t>(</w:t>
            </w:r>
            <w:r w:rsidRPr="00761948">
              <w:rPr>
                <w:rFonts w:eastAsia="標楷體"/>
              </w:rPr>
              <w:t>天</w:t>
            </w:r>
            <w:r w:rsidRPr="00761948">
              <w:rPr>
                <w:rFonts w:eastAsia="標楷體"/>
              </w:rPr>
              <w:t>)</w:t>
            </w:r>
          </w:p>
        </w:tc>
        <w:tc>
          <w:tcPr>
            <w:tcW w:w="2294"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101</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121</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125</w:t>
            </w:r>
          </w:p>
        </w:tc>
      </w:tr>
      <w:tr w:rsidR="007D386E" w:rsidRPr="00992652" w:rsidTr="000A4866">
        <w:trPr>
          <w:cantSplit/>
        </w:trPr>
        <w:tc>
          <w:tcPr>
            <w:tcW w:w="568" w:type="dxa"/>
            <w:vMerge/>
          </w:tcPr>
          <w:p w:rsidR="007D386E" w:rsidRPr="00761948" w:rsidRDefault="007D386E" w:rsidP="000A4866">
            <w:pPr>
              <w:jc w:val="both"/>
              <w:rPr>
                <w:rFonts w:eastAsia="標楷體"/>
              </w:rPr>
            </w:pPr>
          </w:p>
        </w:tc>
        <w:tc>
          <w:tcPr>
            <w:tcW w:w="2566" w:type="dxa"/>
            <w:shd w:val="clear" w:color="auto" w:fill="F9F9F9"/>
          </w:tcPr>
          <w:p w:rsidR="007D386E" w:rsidRPr="00761948" w:rsidRDefault="007D386E" w:rsidP="000A4866">
            <w:pPr>
              <w:jc w:val="both"/>
              <w:rPr>
                <w:rFonts w:eastAsia="標楷體"/>
              </w:rPr>
            </w:pPr>
            <w:r w:rsidRPr="00761948">
              <w:rPr>
                <w:rFonts w:eastAsia="標楷體"/>
              </w:rPr>
              <w:t>負債比率</w:t>
            </w:r>
            <w:r w:rsidRPr="00761948">
              <w:rPr>
                <w:rFonts w:eastAsia="標楷體"/>
              </w:rPr>
              <w:t>(%)</w:t>
            </w:r>
          </w:p>
        </w:tc>
        <w:tc>
          <w:tcPr>
            <w:tcW w:w="2294"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44.30</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45.92</w:t>
            </w:r>
          </w:p>
        </w:tc>
        <w:tc>
          <w:tcPr>
            <w:tcW w:w="2160" w:type="dxa"/>
            <w:vAlign w:val="center"/>
          </w:tcPr>
          <w:p w:rsidR="007D386E" w:rsidRPr="007D386E" w:rsidRDefault="007D386E" w:rsidP="004974FF">
            <w:pPr>
              <w:snapToGrid w:val="0"/>
              <w:spacing w:beforeLines="10" w:afterLines="10"/>
              <w:ind w:rightChars="50" w:right="120"/>
              <w:jc w:val="right"/>
              <w:rPr>
                <w:rFonts w:eastAsia="標楷體" w:hAnsi="標楷體"/>
              </w:rPr>
            </w:pPr>
            <w:r w:rsidRPr="007D386E">
              <w:rPr>
                <w:rFonts w:eastAsia="標楷體" w:hAnsi="標楷體" w:hint="eastAsia"/>
              </w:rPr>
              <w:t>50.57</w:t>
            </w:r>
          </w:p>
        </w:tc>
      </w:tr>
    </w:tbl>
    <w:p w:rsidR="00290A46" w:rsidRDefault="007D386E" w:rsidP="007D386E">
      <w:pPr>
        <w:ind w:left="1188" w:hangingChars="495" w:hanging="1188"/>
        <w:rPr>
          <w:rFonts w:ascii="新細明體" w:hAnsi="新細明體"/>
        </w:rPr>
      </w:pPr>
      <w:r w:rsidRPr="007D386E">
        <w:rPr>
          <w:rFonts w:eastAsia="標楷體" w:hint="eastAsia"/>
        </w:rPr>
        <w:t>資料來源：</w:t>
      </w:r>
      <w:r w:rsidR="00AD4D7F">
        <w:rPr>
          <w:rFonts w:eastAsia="標楷體" w:hint="eastAsia"/>
        </w:rPr>
        <w:t>102</w:t>
      </w:r>
      <w:r w:rsidRPr="007D386E">
        <w:rPr>
          <w:rFonts w:eastAsia="標楷體" w:hint="eastAsia"/>
        </w:rPr>
        <w:t>年度財務報表係依照證券發行人財務報告編製準則編製，自</w:t>
      </w:r>
      <w:r w:rsidRPr="007D386E">
        <w:rPr>
          <w:rFonts w:eastAsia="標楷體"/>
        </w:rPr>
        <w:t>104</w:t>
      </w:r>
      <w:r w:rsidRPr="007D386E">
        <w:rPr>
          <w:rFonts w:eastAsia="標楷體" w:hint="eastAsia"/>
        </w:rPr>
        <w:t>年度起採用金管會認可之國際財務報導準則，</w:t>
      </w:r>
      <w:r w:rsidRPr="007D386E">
        <w:rPr>
          <w:rFonts w:eastAsia="標楷體"/>
        </w:rPr>
        <w:t>並重編</w:t>
      </w:r>
      <w:r w:rsidRPr="007D386E">
        <w:rPr>
          <w:rFonts w:eastAsia="標楷體"/>
        </w:rPr>
        <w:t>103</w:t>
      </w:r>
      <w:r w:rsidRPr="007D386E">
        <w:rPr>
          <w:rFonts w:eastAsia="標楷體"/>
        </w:rPr>
        <w:t>年度財務資料。</w:t>
      </w:r>
    </w:p>
    <w:p w:rsidR="00161123" w:rsidRDefault="00DE79D9" w:rsidP="00DE79D9">
      <w:pPr>
        <w:ind w:left="425" w:hangingChars="177" w:hanging="425"/>
        <w:rPr>
          <w:rFonts w:ascii="新細明體" w:hAnsi="新細明體"/>
        </w:rPr>
      </w:pPr>
      <w:r>
        <w:rPr>
          <w:rFonts w:ascii="新細明體" w:hAnsi="新細明體" w:hint="eastAsia"/>
        </w:rPr>
        <w:t xml:space="preserve">                                                                          </w:t>
      </w:r>
      <w:r w:rsidR="002330DF">
        <w:rPr>
          <w:rFonts w:ascii="新細明體" w:hAnsi="新細明體" w:hint="eastAsia"/>
          <w:noProof/>
        </w:rPr>
        <w:drawing>
          <wp:inline distT="0" distB="0" distL="0" distR="0">
            <wp:extent cx="413385" cy="151130"/>
            <wp:effectExtent l="19050" t="0" r="5715" b="0"/>
            <wp:docPr id="6" name="圖片 6" descr="icon_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1"/>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61123" w:rsidRDefault="00161123">
      <w:pPr>
        <w:rPr>
          <w:color w:val="FE8531"/>
          <w:sz w:val="20"/>
          <w:szCs w:val="20"/>
        </w:rPr>
      </w:pPr>
      <w:r>
        <w:rPr>
          <w:color w:val="FF6600"/>
          <w:sz w:val="20"/>
          <w:szCs w:val="20"/>
        </w:rPr>
        <w:t>投資人若欲查詢該公司更詳細之資料請連結至</w:t>
      </w:r>
      <w:hyperlink r:id="rId24" w:history="1">
        <w:r>
          <w:rPr>
            <w:rStyle w:val="a6"/>
            <w:rFonts w:ascii="新細明體" w:hAnsi="新細明體" w:hint="eastAsia"/>
            <w:b/>
            <w:color w:val="3366FF"/>
            <w:sz w:val="20"/>
            <w:szCs w:val="20"/>
          </w:rPr>
          <w:t>公開資訊觀測站</w:t>
        </w:r>
      </w:hyperlink>
      <w:r>
        <w:rPr>
          <w:color w:val="FF6600"/>
          <w:sz w:val="20"/>
          <w:szCs w:val="20"/>
        </w:rPr>
        <w:t>!!</w:t>
      </w:r>
      <w:bookmarkStart w:id="5" w:name="_PictureBullets"/>
      <w:bookmarkEnd w:id="5"/>
    </w:p>
    <w:sectPr w:rsidR="00161123" w:rsidSect="00AC2231">
      <w:footerReference w:type="even" r:id="rId25"/>
      <w:footerReference w:type="default" r:id="rId26"/>
      <w:pgSz w:w="11906" w:h="16838" w:code="9"/>
      <w:pgMar w:top="426" w:right="1134" w:bottom="709"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56" w:rsidRDefault="00C90756">
      <w:r>
        <w:separator/>
      </w:r>
    </w:p>
  </w:endnote>
  <w:endnote w:type="continuationSeparator" w:id="1">
    <w:p w:rsidR="00C90756" w:rsidRDefault="00C907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標楷體-WinCharSetFFFF-VTT61975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FF" w:rsidRDefault="004974F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974FF" w:rsidRDefault="004974F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FF" w:rsidRDefault="004974F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21649">
      <w:rPr>
        <w:rStyle w:val="ad"/>
        <w:noProof/>
      </w:rPr>
      <w:t>3</w:t>
    </w:r>
    <w:r>
      <w:rPr>
        <w:rStyle w:val="ad"/>
      </w:rPr>
      <w:fldChar w:fldCharType="end"/>
    </w:r>
  </w:p>
  <w:p w:rsidR="004974FF" w:rsidRDefault="004974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56" w:rsidRDefault="00C90756">
      <w:r>
        <w:separator/>
      </w:r>
    </w:p>
  </w:footnote>
  <w:footnote w:type="continuationSeparator" w:id="1">
    <w:p w:rsidR="00C90756" w:rsidRDefault="00C90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98B"/>
    <w:multiLevelType w:val="hybridMultilevel"/>
    <w:tmpl w:val="E744B6DA"/>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1DB566B6"/>
    <w:multiLevelType w:val="hybridMultilevel"/>
    <w:tmpl w:val="267CC8C2"/>
    <w:lvl w:ilvl="0" w:tplc="1FBA96A8">
      <w:start w:val="1"/>
      <w:numFmt w:val="upperLetter"/>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nsid w:val="211A201F"/>
    <w:multiLevelType w:val="hybridMultilevel"/>
    <w:tmpl w:val="BE544AD8"/>
    <w:lvl w:ilvl="0" w:tplc="37703092">
      <w:start w:val="1"/>
      <w:numFmt w:val="bullet"/>
      <w:lvlText w:val="-"/>
      <w:lvlJc w:val="left"/>
      <w:pPr>
        <w:ind w:left="360" w:hanging="360"/>
      </w:pPr>
      <w:rPr>
        <w:rFonts w:ascii="標楷體" w:eastAsia="標楷體" w:hAnsi="標楷體" w:cs="標楷體-WinCharSetFFFF-H"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450B7"/>
    <w:multiLevelType w:val="hybridMultilevel"/>
    <w:tmpl w:val="9AAC4EB4"/>
    <w:lvl w:ilvl="0" w:tplc="6FE4D928">
      <w:start w:val="1"/>
      <w:numFmt w:val="upperLetter"/>
      <w:lvlText w:val="(%1)"/>
      <w:lvlJc w:val="left"/>
      <w:pPr>
        <w:ind w:left="179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5B1E5426"/>
    <w:multiLevelType w:val="hybridMultilevel"/>
    <w:tmpl w:val="9126E07E"/>
    <w:lvl w:ilvl="0" w:tplc="BCFCA3CE">
      <w:start w:val="1"/>
      <w:numFmt w:val="bullet"/>
      <w:lvlText w:val="-"/>
      <w:lvlJc w:val="left"/>
      <w:pPr>
        <w:ind w:left="360" w:hanging="360"/>
      </w:pPr>
      <w:rPr>
        <w:rFonts w:ascii="標楷體" w:eastAsia="標楷體" w:hAnsi="標楷體" w:cs="標楷體-WinCharSetFFFF-H"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C904EEC"/>
    <w:multiLevelType w:val="hybridMultilevel"/>
    <w:tmpl w:val="EA7E7154"/>
    <w:lvl w:ilvl="0" w:tplc="1A1C0290">
      <w:start w:val="1"/>
      <w:numFmt w:val="upperLetter"/>
      <w:lvlText w:val="%1."/>
      <w:lvlJc w:val="left"/>
      <w:pPr>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471B99"/>
    <w:multiLevelType w:val="hybridMultilevel"/>
    <w:tmpl w:val="C8143ED8"/>
    <w:lvl w:ilvl="0" w:tplc="D23255AA">
      <w:start w:val="1"/>
      <w:numFmt w:val="upperLetter"/>
      <w:lvlText w:val="%1."/>
      <w:lvlJc w:val="left"/>
      <w:pPr>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E41128"/>
    <w:multiLevelType w:val="hybridMultilevel"/>
    <w:tmpl w:val="593499FE"/>
    <w:lvl w:ilvl="0" w:tplc="215E7A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4142F9C"/>
    <w:multiLevelType w:val="hybridMultilevel"/>
    <w:tmpl w:val="84EA9CCE"/>
    <w:lvl w:ilvl="0" w:tplc="A4AAA44E">
      <w:start w:val="1"/>
      <w:numFmt w:val="upperLetter"/>
      <w:lvlText w:val="(%1)"/>
      <w:lvlJc w:val="left"/>
      <w:pPr>
        <w:ind w:left="179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EC175B"/>
    <w:multiLevelType w:val="hybridMultilevel"/>
    <w:tmpl w:val="6734A198"/>
    <w:lvl w:ilvl="0" w:tplc="37507D1A">
      <w:start w:val="1"/>
      <w:numFmt w:val="lowerLetter"/>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B5536B"/>
    <w:multiLevelType w:val="hybridMultilevel"/>
    <w:tmpl w:val="EB70BBC4"/>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nsid w:val="7337580A"/>
    <w:multiLevelType w:val="hybridMultilevel"/>
    <w:tmpl w:val="8CD0AE10"/>
    <w:lvl w:ilvl="0" w:tplc="CFDEFEA0">
      <w:start w:val="1"/>
      <w:numFmt w:val="upperLetter"/>
      <w:lvlText w:val="(%1)"/>
      <w:lvlJc w:val="left"/>
      <w:pPr>
        <w:ind w:left="179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725222"/>
    <w:multiLevelType w:val="hybridMultilevel"/>
    <w:tmpl w:val="FDDCA17A"/>
    <w:lvl w:ilvl="0" w:tplc="79F2C340">
      <w:start w:val="1"/>
      <w:numFmt w:val="upperLetter"/>
      <w:lvlText w:val="(%1)"/>
      <w:lvlJc w:val="left"/>
      <w:pPr>
        <w:ind w:left="179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5"/>
  </w:num>
  <w:num w:numId="4">
    <w:abstractNumId w:val="9"/>
  </w:num>
  <w:num w:numId="5">
    <w:abstractNumId w:val="13"/>
  </w:num>
  <w:num w:numId="6">
    <w:abstractNumId w:val="7"/>
  </w:num>
  <w:num w:numId="7">
    <w:abstractNumId w:val="11"/>
  </w:num>
  <w:num w:numId="8">
    <w:abstractNumId w:val="0"/>
  </w:num>
  <w:num w:numId="9">
    <w:abstractNumId w:val="12"/>
  </w:num>
  <w:num w:numId="10">
    <w:abstractNumId w:val="2"/>
  </w:num>
  <w:num w:numId="11">
    <w:abstractNumId w:val="6"/>
  </w:num>
  <w:num w:numId="12">
    <w:abstractNumId w:val="8"/>
  </w:num>
  <w:num w:numId="13">
    <w:abstractNumId w:val="14"/>
  </w:num>
  <w:num w:numId="14">
    <w:abstractNumId w:val="1"/>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3794">
      <o:colormru v:ext="edit" colors="#ededed,#fffb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38A"/>
    <w:rsid w:val="0001519E"/>
    <w:rsid w:val="000231E9"/>
    <w:rsid w:val="0002615D"/>
    <w:rsid w:val="00027C51"/>
    <w:rsid w:val="00031DDC"/>
    <w:rsid w:val="00040CA4"/>
    <w:rsid w:val="00053DDA"/>
    <w:rsid w:val="00057943"/>
    <w:rsid w:val="0007185E"/>
    <w:rsid w:val="00086A45"/>
    <w:rsid w:val="00092139"/>
    <w:rsid w:val="0009296E"/>
    <w:rsid w:val="000A4866"/>
    <w:rsid w:val="000D6FF8"/>
    <w:rsid w:val="000E6FD7"/>
    <w:rsid w:val="000F64F8"/>
    <w:rsid w:val="00105419"/>
    <w:rsid w:val="001070F5"/>
    <w:rsid w:val="00107519"/>
    <w:rsid w:val="00107BA4"/>
    <w:rsid w:val="001120B0"/>
    <w:rsid w:val="001164AE"/>
    <w:rsid w:val="0012641B"/>
    <w:rsid w:val="001324B0"/>
    <w:rsid w:val="00135F2B"/>
    <w:rsid w:val="00137B9C"/>
    <w:rsid w:val="00161123"/>
    <w:rsid w:val="00177406"/>
    <w:rsid w:val="00180771"/>
    <w:rsid w:val="0019438A"/>
    <w:rsid w:val="001978C4"/>
    <w:rsid w:val="001A54DD"/>
    <w:rsid w:val="001A780F"/>
    <w:rsid w:val="001A7A96"/>
    <w:rsid w:val="001C1730"/>
    <w:rsid w:val="001D4873"/>
    <w:rsid w:val="001E00ED"/>
    <w:rsid w:val="001E0240"/>
    <w:rsid w:val="001E16FD"/>
    <w:rsid w:val="001E3B3E"/>
    <w:rsid w:val="0020043D"/>
    <w:rsid w:val="00221DF0"/>
    <w:rsid w:val="002330DF"/>
    <w:rsid w:val="00251FAE"/>
    <w:rsid w:val="00256033"/>
    <w:rsid w:val="00270437"/>
    <w:rsid w:val="00274DA6"/>
    <w:rsid w:val="0028072E"/>
    <w:rsid w:val="00287270"/>
    <w:rsid w:val="00290A46"/>
    <w:rsid w:val="0029716B"/>
    <w:rsid w:val="002D4627"/>
    <w:rsid w:val="002D545C"/>
    <w:rsid w:val="002F0A47"/>
    <w:rsid w:val="002F73CE"/>
    <w:rsid w:val="00301A8E"/>
    <w:rsid w:val="00302C76"/>
    <w:rsid w:val="0030649D"/>
    <w:rsid w:val="003313A7"/>
    <w:rsid w:val="00346FDC"/>
    <w:rsid w:val="003522D1"/>
    <w:rsid w:val="0035251A"/>
    <w:rsid w:val="00360CDD"/>
    <w:rsid w:val="0037151A"/>
    <w:rsid w:val="00385C47"/>
    <w:rsid w:val="00387FDA"/>
    <w:rsid w:val="00390688"/>
    <w:rsid w:val="00391F0A"/>
    <w:rsid w:val="003931F9"/>
    <w:rsid w:val="00393788"/>
    <w:rsid w:val="00393A18"/>
    <w:rsid w:val="003D493A"/>
    <w:rsid w:val="003D77B0"/>
    <w:rsid w:val="00404F65"/>
    <w:rsid w:val="00412D70"/>
    <w:rsid w:val="00420551"/>
    <w:rsid w:val="0042499E"/>
    <w:rsid w:val="00426C4A"/>
    <w:rsid w:val="004327D9"/>
    <w:rsid w:val="00442385"/>
    <w:rsid w:val="00450F2B"/>
    <w:rsid w:val="00457D8C"/>
    <w:rsid w:val="00463CAE"/>
    <w:rsid w:val="00470403"/>
    <w:rsid w:val="00483506"/>
    <w:rsid w:val="00485D8D"/>
    <w:rsid w:val="00487AC1"/>
    <w:rsid w:val="00496FC7"/>
    <w:rsid w:val="004974FF"/>
    <w:rsid w:val="004A0D49"/>
    <w:rsid w:val="004C7511"/>
    <w:rsid w:val="004D017F"/>
    <w:rsid w:val="004D729C"/>
    <w:rsid w:val="004E15A1"/>
    <w:rsid w:val="004E3E18"/>
    <w:rsid w:val="004E5D71"/>
    <w:rsid w:val="00502B16"/>
    <w:rsid w:val="005071DA"/>
    <w:rsid w:val="005372D9"/>
    <w:rsid w:val="00541B33"/>
    <w:rsid w:val="00544DCE"/>
    <w:rsid w:val="00553CD3"/>
    <w:rsid w:val="00556226"/>
    <w:rsid w:val="00583557"/>
    <w:rsid w:val="0059263E"/>
    <w:rsid w:val="00595578"/>
    <w:rsid w:val="005A758E"/>
    <w:rsid w:val="005C443B"/>
    <w:rsid w:val="005E1843"/>
    <w:rsid w:val="005E400D"/>
    <w:rsid w:val="005F2C1F"/>
    <w:rsid w:val="00604B0B"/>
    <w:rsid w:val="00611233"/>
    <w:rsid w:val="00611CCF"/>
    <w:rsid w:val="00615904"/>
    <w:rsid w:val="006254F2"/>
    <w:rsid w:val="00626683"/>
    <w:rsid w:val="00630E45"/>
    <w:rsid w:val="00636980"/>
    <w:rsid w:val="00641663"/>
    <w:rsid w:val="00647EAD"/>
    <w:rsid w:val="00652B41"/>
    <w:rsid w:val="00656BD6"/>
    <w:rsid w:val="00666559"/>
    <w:rsid w:val="00677765"/>
    <w:rsid w:val="006A6D6B"/>
    <w:rsid w:val="006A6E06"/>
    <w:rsid w:val="006A71AD"/>
    <w:rsid w:val="006B0756"/>
    <w:rsid w:val="006D2681"/>
    <w:rsid w:val="006F5A65"/>
    <w:rsid w:val="00704794"/>
    <w:rsid w:val="0070588B"/>
    <w:rsid w:val="00720A5E"/>
    <w:rsid w:val="007227F7"/>
    <w:rsid w:val="00724899"/>
    <w:rsid w:val="00740CCE"/>
    <w:rsid w:val="00751627"/>
    <w:rsid w:val="00755F95"/>
    <w:rsid w:val="007609BE"/>
    <w:rsid w:val="00761948"/>
    <w:rsid w:val="00786E30"/>
    <w:rsid w:val="007B6048"/>
    <w:rsid w:val="007D1264"/>
    <w:rsid w:val="007D386E"/>
    <w:rsid w:val="007D6004"/>
    <w:rsid w:val="007D721A"/>
    <w:rsid w:val="007F16A6"/>
    <w:rsid w:val="007F3A6A"/>
    <w:rsid w:val="007F6200"/>
    <w:rsid w:val="00802465"/>
    <w:rsid w:val="0081060E"/>
    <w:rsid w:val="00814854"/>
    <w:rsid w:val="0082550A"/>
    <w:rsid w:val="00825D6B"/>
    <w:rsid w:val="008265DC"/>
    <w:rsid w:val="00832BB7"/>
    <w:rsid w:val="00873C71"/>
    <w:rsid w:val="00873CE1"/>
    <w:rsid w:val="0087747A"/>
    <w:rsid w:val="00892E2A"/>
    <w:rsid w:val="008A3291"/>
    <w:rsid w:val="008A5E0A"/>
    <w:rsid w:val="008E1AC7"/>
    <w:rsid w:val="008E4661"/>
    <w:rsid w:val="00907E4B"/>
    <w:rsid w:val="00923782"/>
    <w:rsid w:val="0094394F"/>
    <w:rsid w:val="00951F6B"/>
    <w:rsid w:val="00953141"/>
    <w:rsid w:val="00956078"/>
    <w:rsid w:val="0097783D"/>
    <w:rsid w:val="00980589"/>
    <w:rsid w:val="00985095"/>
    <w:rsid w:val="009A2482"/>
    <w:rsid w:val="009A53CA"/>
    <w:rsid w:val="009A7D0E"/>
    <w:rsid w:val="009C47A3"/>
    <w:rsid w:val="009C5A53"/>
    <w:rsid w:val="009D4B81"/>
    <w:rsid w:val="009E1C7E"/>
    <w:rsid w:val="009E73FF"/>
    <w:rsid w:val="009F6370"/>
    <w:rsid w:val="00A23058"/>
    <w:rsid w:val="00A24236"/>
    <w:rsid w:val="00A27276"/>
    <w:rsid w:val="00A2767C"/>
    <w:rsid w:val="00A277D2"/>
    <w:rsid w:val="00A37899"/>
    <w:rsid w:val="00A37DE6"/>
    <w:rsid w:val="00A415D6"/>
    <w:rsid w:val="00A470BC"/>
    <w:rsid w:val="00A52C18"/>
    <w:rsid w:val="00A55216"/>
    <w:rsid w:val="00A60804"/>
    <w:rsid w:val="00A66AF5"/>
    <w:rsid w:val="00A808E0"/>
    <w:rsid w:val="00A837CF"/>
    <w:rsid w:val="00A8575B"/>
    <w:rsid w:val="00A87A94"/>
    <w:rsid w:val="00A87B13"/>
    <w:rsid w:val="00A96423"/>
    <w:rsid w:val="00AA3D2E"/>
    <w:rsid w:val="00AB4AB1"/>
    <w:rsid w:val="00AC2231"/>
    <w:rsid w:val="00AC3DB8"/>
    <w:rsid w:val="00AD3AC1"/>
    <w:rsid w:val="00AD4D7F"/>
    <w:rsid w:val="00AD5C35"/>
    <w:rsid w:val="00AE31E4"/>
    <w:rsid w:val="00B04E12"/>
    <w:rsid w:val="00B25EBF"/>
    <w:rsid w:val="00B25F47"/>
    <w:rsid w:val="00B30956"/>
    <w:rsid w:val="00B31338"/>
    <w:rsid w:val="00B34091"/>
    <w:rsid w:val="00B3482D"/>
    <w:rsid w:val="00B367A3"/>
    <w:rsid w:val="00B40A0A"/>
    <w:rsid w:val="00B40C24"/>
    <w:rsid w:val="00B62E02"/>
    <w:rsid w:val="00B64986"/>
    <w:rsid w:val="00B67503"/>
    <w:rsid w:val="00B82A50"/>
    <w:rsid w:val="00B833E8"/>
    <w:rsid w:val="00B95945"/>
    <w:rsid w:val="00BA1301"/>
    <w:rsid w:val="00BA1791"/>
    <w:rsid w:val="00BC0609"/>
    <w:rsid w:val="00BC34F2"/>
    <w:rsid w:val="00BD0F73"/>
    <w:rsid w:val="00BE3863"/>
    <w:rsid w:val="00BE47F7"/>
    <w:rsid w:val="00BE64CD"/>
    <w:rsid w:val="00BE73CE"/>
    <w:rsid w:val="00BF283C"/>
    <w:rsid w:val="00BF2B97"/>
    <w:rsid w:val="00C11908"/>
    <w:rsid w:val="00C25728"/>
    <w:rsid w:val="00C32E31"/>
    <w:rsid w:val="00C53892"/>
    <w:rsid w:val="00C62170"/>
    <w:rsid w:val="00C8234D"/>
    <w:rsid w:val="00C90756"/>
    <w:rsid w:val="00C96E93"/>
    <w:rsid w:val="00CC42DE"/>
    <w:rsid w:val="00CC63A1"/>
    <w:rsid w:val="00CD60CE"/>
    <w:rsid w:val="00CD6617"/>
    <w:rsid w:val="00CD7E02"/>
    <w:rsid w:val="00CF79D2"/>
    <w:rsid w:val="00D00024"/>
    <w:rsid w:val="00D11353"/>
    <w:rsid w:val="00D15459"/>
    <w:rsid w:val="00D21649"/>
    <w:rsid w:val="00D22FA1"/>
    <w:rsid w:val="00D353C6"/>
    <w:rsid w:val="00D364AD"/>
    <w:rsid w:val="00D445CE"/>
    <w:rsid w:val="00D536C0"/>
    <w:rsid w:val="00D61D02"/>
    <w:rsid w:val="00D96E71"/>
    <w:rsid w:val="00DA0BC7"/>
    <w:rsid w:val="00DA1C7C"/>
    <w:rsid w:val="00DA20E5"/>
    <w:rsid w:val="00DA3592"/>
    <w:rsid w:val="00DA4796"/>
    <w:rsid w:val="00DA75FC"/>
    <w:rsid w:val="00DB3922"/>
    <w:rsid w:val="00DB6B1E"/>
    <w:rsid w:val="00DD04FB"/>
    <w:rsid w:val="00DD247C"/>
    <w:rsid w:val="00DE49C5"/>
    <w:rsid w:val="00DE79D9"/>
    <w:rsid w:val="00E0193B"/>
    <w:rsid w:val="00E07A43"/>
    <w:rsid w:val="00E249A7"/>
    <w:rsid w:val="00E371D7"/>
    <w:rsid w:val="00E463EC"/>
    <w:rsid w:val="00E47302"/>
    <w:rsid w:val="00E504DE"/>
    <w:rsid w:val="00E526EC"/>
    <w:rsid w:val="00E72AD5"/>
    <w:rsid w:val="00E812DE"/>
    <w:rsid w:val="00E82356"/>
    <w:rsid w:val="00E823D7"/>
    <w:rsid w:val="00EA4A82"/>
    <w:rsid w:val="00EB2A28"/>
    <w:rsid w:val="00EB5ACE"/>
    <w:rsid w:val="00EE3FE9"/>
    <w:rsid w:val="00EE4C00"/>
    <w:rsid w:val="00EE4F0A"/>
    <w:rsid w:val="00EE6A91"/>
    <w:rsid w:val="00EF10AF"/>
    <w:rsid w:val="00EF600E"/>
    <w:rsid w:val="00EF709F"/>
    <w:rsid w:val="00F034CE"/>
    <w:rsid w:val="00F20CF2"/>
    <w:rsid w:val="00F219DD"/>
    <w:rsid w:val="00F23D95"/>
    <w:rsid w:val="00F27397"/>
    <w:rsid w:val="00F45080"/>
    <w:rsid w:val="00F500C6"/>
    <w:rsid w:val="00F52807"/>
    <w:rsid w:val="00F53F70"/>
    <w:rsid w:val="00F641D4"/>
    <w:rsid w:val="00F76745"/>
    <w:rsid w:val="00F82078"/>
    <w:rsid w:val="00F9131D"/>
    <w:rsid w:val="00F93D99"/>
    <w:rsid w:val="00F97EB6"/>
    <w:rsid w:val="00FA1672"/>
    <w:rsid w:val="00FA22FB"/>
    <w:rsid w:val="00FA5AA4"/>
    <w:rsid w:val="00FB0587"/>
    <w:rsid w:val="00FC2B4D"/>
    <w:rsid w:val="00FC6C48"/>
    <w:rsid w:val="00FD1CF9"/>
    <w:rsid w:val="00FD2D65"/>
    <w:rsid w:val="00FD50C2"/>
    <w:rsid w:val="00FE14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E"/>
    <w:pPr>
      <w:widowControl w:val="0"/>
    </w:pPr>
    <w:rPr>
      <w:kern w:val="2"/>
      <w:sz w:val="24"/>
      <w:szCs w:val="24"/>
    </w:rPr>
  </w:style>
  <w:style w:type="paragraph" w:styleId="1">
    <w:name w:val="heading 1"/>
    <w:basedOn w:val="a"/>
    <w:next w:val="a"/>
    <w:qFormat/>
    <w:rsid w:val="00D445CE"/>
    <w:pPr>
      <w:keepNext/>
      <w:outlineLvl w:val="0"/>
    </w:pPr>
    <w:rPr>
      <w:sz w:val="28"/>
    </w:rPr>
  </w:style>
  <w:style w:type="paragraph" w:styleId="2">
    <w:name w:val="heading 2"/>
    <w:basedOn w:val="a"/>
    <w:next w:val="a"/>
    <w:qFormat/>
    <w:rsid w:val="00D445CE"/>
    <w:pPr>
      <w:keepNext/>
      <w:outlineLvl w:val="1"/>
    </w:pPr>
    <w:rPr>
      <w:b/>
      <w:bCs/>
      <w:bdr w:val="single" w:sz="4" w:space="0" w:color="auto"/>
    </w:rPr>
  </w:style>
  <w:style w:type="paragraph" w:styleId="3">
    <w:name w:val="heading 3"/>
    <w:basedOn w:val="a"/>
    <w:next w:val="a"/>
    <w:qFormat/>
    <w:rsid w:val="00D445CE"/>
    <w:pPr>
      <w:keepNext/>
      <w:outlineLvl w:val="2"/>
    </w:pPr>
    <w:rPr>
      <w:b/>
      <w:bCs/>
      <w:sz w:val="28"/>
      <w:u w:val="single"/>
    </w:rPr>
  </w:style>
  <w:style w:type="paragraph" w:styleId="5">
    <w:name w:val="heading 5"/>
    <w:basedOn w:val="a"/>
    <w:next w:val="a"/>
    <w:link w:val="50"/>
    <w:uiPriority w:val="9"/>
    <w:semiHidden/>
    <w:unhideWhenUsed/>
    <w:qFormat/>
    <w:rsid w:val="00F53F70"/>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D445CE"/>
    <w:pPr>
      <w:snapToGrid w:val="0"/>
      <w:spacing w:line="200" w:lineRule="atLeast"/>
      <w:jc w:val="center"/>
    </w:pPr>
    <w:rPr>
      <w:rFonts w:eastAsia="標楷體"/>
      <w:szCs w:val="20"/>
    </w:rPr>
  </w:style>
  <w:style w:type="paragraph" w:styleId="a4">
    <w:name w:val="Body Text"/>
    <w:basedOn w:val="a"/>
    <w:semiHidden/>
    <w:rsid w:val="00D445CE"/>
    <w:pPr>
      <w:spacing w:line="240" w:lineRule="exact"/>
    </w:pPr>
    <w:rPr>
      <w:rFonts w:eastAsia="標楷體"/>
      <w:color w:val="FF0000"/>
      <w:sz w:val="16"/>
    </w:rPr>
  </w:style>
  <w:style w:type="paragraph" w:styleId="HTML">
    <w:name w:val="HTML Preformatted"/>
    <w:basedOn w:val="a"/>
    <w:link w:val="HTML0"/>
    <w:semiHidden/>
    <w:rsid w:val="00D445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HTML1">
    <w:name w:val="HTML Typewriter"/>
    <w:semiHidden/>
    <w:rsid w:val="00D445CE"/>
    <w:rPr>
      <w:rFonts w:ascii="Arial Unicode MS" w:eastAsia="Arial Unicode MS" w:hAnsi="Arial Unicode MS" w:cs="Arial Unicode MS"/>
      <w:sz w:val="20"/>
      <w:szCs w:val="20"/>
    </w:rPr>
  </w:style>
  <w:style w:type="paragraph" w:customStyle="1" w:styleId="style7">
    <w:name w:val="style7"/>
    <w:basedOn w:val="a"/>
    <w:rsid w:val="00D445CE"/>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D445CE"/>
    <w:rPr>
      <w:rFonts w:ascii="新細明體" w:eastAsia="新細明體" w:hAnsi="新細明體" w:hint="eastAsia"/>
    </w:rPr>
  </w:style>
  <w:style w:type="character" w:customStyle="1" w:styleId="style31">
    <w:name w:val="style31"/>
    <w:rsid w:val="00D445CE"/>
    <w:rPr>
      <w:b/>
      <w:bCs/>
      <w:color w:val="000099"/>
    </w:rPr>
  </w:style>
  <w:style w:type="character" w:customStyle="1" w:styleId="style71">
    <w:name w:val="style71"/>
    <w:rsid w:val="00D445CE"/>
    <w:rPr>
      <w:rFonts w:ascii="新細明體" w:eastAsia="新細明體" w:hAnsi="新細明體" w:hint="eastAsia"/>
      <w:b/>
      <w:bCs/>
      <w:color w:val="000099"/>
    </w:rPr>
  </w:style>
  <w:style w:type="character" w:styleId="a5">
    <w:name w:val="Strong"/>
    <w:qFormat/>
    <w:rsid w:val="00D445CE"/>
    <w:rPr>
      <w:b/>
      <w:bCs/>
    </w:rPr>
  </w:style>
  <w:style w:type="paragraph" w:styleId="Web">
    <w:name w:val="Normal (Web)"/>
    <w:basedOn w:val="a"/>
    <w:semiHidden/>
    <w:rsid w:val="00D445CE"/>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D445CE"/>
    <w:rPr>
      <w:rFonts w:ascii="Tahoma" w:hAnsi="Tahoma" w:cs="Tahoma" w:hint="default"/>
      <w:b/>
      <w:bCs/>
      <w:color w:val="626262"/>
      <w:spacing w:val="220"/>
      <w:sz w:val="12"/>
      <w:szCs w:val="12"/>
    </w:rPr>
  </w:style>
  <w:style w:type="character" w:customStyle="1" w:styleId="orangeword12px1">
    <w:name w:val="orangeword_12px1"/>
    <w:rsid w:val="00D445CE"/>
    <w:rPr>
      <w:rFonts w:ascii="Tahoma" w:hAnsi="Tahoma" w:cs="Tahoma" w:hint="default"/>
      <w:strike w:val="0"/>
      <w:dstrike w:val="0"/>
      <w:color w:val="FF9900"/>
      <w:sz w:val="12"/>
      <w:szCs w:val="12"/>
      <w:u w:val="none"/>
      <w:effect w:val="none"/>
    </w:rPr>
  </w:style>
  <w:style w:type="character" w:styleId="a6">
    <w:name w:val="Hyperlink"/>
    <w:semiHidden/>
    <w:rsid w:val="00D445CE"/>
    <w:rPr>
      <w:color w:val="0000FF"/>
      <w:u w:val="single"/>
    </w:rPr>
  </w:style>
  <w:style w:type="paragraph" w:styleId="a7">
    <w:name w:val="header"/>
    <w:basedOn w:val="a"/>
    <w:semiHidden/>
    <w:rsid w:val="00D445CE"/>
    <w:pPr>
      <w:tabs>
        <w:tab w:val="center" w:pos="4153"/>
        <w:tab w:val="right" w:pos="8306"/>
      </w:tabs>
      <w:snapToGrid w:val="0"/>
    </w:pPr>
    <w:rPr>
      <w:sz w:val="20"/>
      <w:szCs w:val="20"/>
    </w:rPr>
  </w:style>
  <w:style w:type="paragraph" w:styleId="a8">
    <w:name w:val="footer"/>
    <w:basedOn w:val="a"/>
    <w:semiHidden/>
    <w:rsid w:val="00D445CE"/>
    <w:pPr>
      <w:tabs>
        <w:tab w:val="center" w:pos="4153"/>
        <w:tab w:val="right" w:pos="8306"/>
      </w:tabs>
      <w:snapToGrid w:val="0"/>
    </w:pPr>
    <w:rPr>
      <w:sz w:val="20"/>
      <w:szCs w:val="20"/>
    </w:rPr>
  </w:style>
  <w:style w:type="paragraph" w:styleId="a9">
    <w:name w:val="caption"/>
    <w:basedOn w:val="a"/>
    <w:next w:val="a"/>
    <w:qFormat/>
    <w:rsid w:val="00D445CE"/>
    <w:rPr>
      <w:sz w:val="20"/>
      <w:szCs w:val="20"/>
    </w:rPr>
  </w:style>
  <w:style w:type="character" w:styleId="aa">
    <w:name w:val="FollowedHyperlink"/>
    <w:semiHidden/>
    <w:rsid w:val="00D445CE"/>
    <w:rPr>
      <w:color w:val="800080"/>
      <w:u w:val="single"/>
    </w:rPr>
  </w:style>
  <w:style w:type="paragraph" w:styleId="ab">
    <w:name w:val="macro"/>
    <w:semiHidden/>
    <w:rsid w:val="00D445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D445CE"/>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D445CE"/>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14-26">
    <w:name w:val="內文14級-行高26"/>
    <w:basedOn w:val="a"/>
    <w:qFormat/>
    <w:rsid w:val="00251FAE"/>
    <w:pPr>
      <w:spacing w:line="560" w:lineRule="exact"/>
      <w:jc w:val="both"/>
    </w:pPr>
    <w:rPr>
      <w:rFonts w:eastAsia="標楷體"/>
      <w:sz w:val="32"/>
      <w:szCs w:val="20"/>
    </w:rPr>
  </w:style>
  <w:style w:type="character" w:customStyle="1" w:styleId="HTML0">
    <w:name w:val="HTML 預設格式 字元"/>
    <w:link w:val="HTML"/>
    <w:semiHidden/>
    <w:rsid w:val="00E823D7"/>
    <w:rPr>
      <w:rFonts w:ascii="Arial Unicode MS" w:eastAsia="Arial Unicode MS" w:hAnsi="Arial Unicode MS" w:cs="Arial Unicode MS"/>
    </w:rPr>
  </w:style>
  <w:style w:type="character" w:styleId="af1">
    <w:name w:val="annotation reference"/>
    <w:basedOn w:val="a0"/>
    <w:uiPriority w:val="99"/>
    <w:semiHidden/>
    <w:unhideWhenUsed/>
    <w:rsid w:val="00BE47F7"/>
    <w:rPr>
      <w:sz w:val="18"/>
      <w:szCs w:val="18"/>
    </w:rPr>
  </w:style>
  <w:style w:type="paragraph" w:styleId="af2">
    <w:name w:val="annotation text"/>
    <w:basedOn w:val="a"/>
    <w:link w:val="af3"/>
    <w:uiPriority w:val="99"/>
    <w:semiHidden/>
    <w:unhideWhenUsed/>
    <w:rsid w:val="00BE47F7"/>
  </w:style>
  <w:style w:type="character" w:customStyle="1" w:styleId="af3">
    <w:name w:val="註解文字 字元"/>
    <w:basedOn w:val="a0"/>
    <w:link w:val="af2"/>
    <w:uiPriority w:val="99"/>
    <w:semiHidden/>
    <w:rsid w:val="00BE47F7"/>
    <w:rPr>
      <w:kern w:val="2"/>
      <w:sz w:val="24"/>
      <w:szCs w:val="24"/>
    </w:rPr>
  </w:style>
  <w:style w:type="paragraph" w:styleId="af4">
    <w:name w:val="annotation subject"/>
    <w:basedOn w:val="af2"/>
    <w:next w:val="af2"/>
    <w:link w:val="af5"/>
    <w:uiPriority w:val="99"/>
    <w:semiHidden/>
    <w:unhideWhenUsed/>
    <w:rsid w:val="00BE47F7"/>
    <w:rPr>
      <w:b/>
      <w:bCs/>
    </w:rPr>
  </w:style>
  <w:style w:type="character" w:customStyle="1" w:styleId="af5">
    <w:name w:val="註解主旨 字元"/>
    <w:basedOn w:val="af3"/>
    <w:link w:val="af4"/>
    <w:uiPriority w:val="99"/>
    <w:semiHidden/>
    <w:rsid w:val="00BE47F7"/>
    <w:rPr>
      <w:b/>
      <w:bCs/>
    </w:rPr>
  </w:style>
  <w:style w:type="paragraph" w:styleId="af6">
    <w:name w:val="Body Text Indent"/>
    <w:basedOn w:val="a"/>
    <w:link w:val="af7"/>
    <w:uiPriority w:val="99"/>
    <w:unhideWhenUsed/>
    <w:rsid w:val="00F20CF2"/>
    <w:pPr>
      <w:spacing w:after="120"/>
      <w:ind w:leftChars="200" w:left="480"/>
    </w:pPr>
  </w:style>
  <w:style w:type="character" w:customStyle="1" w:styleId="af7">
    <w:name w:val="本文縮排 字元"/>
    <w:basedOn w:val="a0"/>
    <w:link w:val="af6"/>
    <w:uiPriority w:val="99"/>
    <w:rsid w:val="00F20CF2"/>
    <w:rPr>
      <w:kern w:val="2"/>
      <w:sz w:val="24"/>
      <w:szCs w:val="24"/>
    </w:rPr>
  </w:style>
  <w:style w:type="character" w:customStyle="1" w:styleId="50">
    <w:name w:val="標題 5 字元"/>
    <w:basedOn w:val="a0"/>
    <w:link w:val="5"/>
    <w:rsid w:val="00F53F70"/>
    <w:rPr>
      <w:rFonts w:ascii="Cambria" w:eastAsia="新細明體" w:hAnsi="Cambria" w:cs="Times New Roman"/>
      <w:b/>
      <w:bCs/>
      <w:kern w:val="2"/>
      <w:sz w:val="36"/>
      <w:szCs w:val="36"/>
    </w:rPr>
  </w:style>
  <w:style w:type="paragraph" w:styleId="af8">
    <w:name w:val="List Paragraph"/>
    <w:basedOn w:val="a"/>
    <w:uiPriority w:val="34"/>
    <w:qFormat/>
    <w:rsid w:val="004327D9"/>
    <w:pPr>
      <w:widowControl/>
      <w:spacing w:before="100" w:beforeAutospacing="1" w:after="100" w:afterAutospacing="1"/>
    </w:pPr>
    <w:rPr>
      <w:rFonts w:ascii="新細明體" w:hAnsi="新細明體" w:cs="新細明體"/>
      <w:kern w:val="0"/>
    </w:rPr>
  </w:style>
  <w:style w:type="paragraph" w:styleId="af9">
    <w:name w:val="Block Text"/>
    <w:basedOn w:val="a"/>
    <w:rsid w:val="00FC6C48"/>
    <w:pPr>
      <w:spacing w:beforeLines="50" w:line="400" w:lineRule="exact"/>
      <w:ind w:leftChars="180" w:left="504" w:rightChars="-6" w:right="-17" w:firstLineChars="192" w:firstLine="538"/>
      <w:jc w:val="both"/>
    </w:pPr>
    <w:rPr>
      <w:rFonts w:eastAsia="標楷體"/>
      <w:sz w:val="28"/>
      <w:szCs w:val="26"/>
    </w:rPr>
  </w:style>
</w:styles>
</file>

<file path=word/webSettings.xml><?xml version="1.0" encoding="utf-8"?>
<w:webSettings xmlns:r="http://schemas.openxmlformats.org/officeDocument/2006/relationships" xmlns:w="http://schemas.openxmlformats.org/wordprocessingml/2006/main">
  <w:divs>
    <w:div w:id="78454508">
      <w:bodyDiv w:val="1"/>
      <w:marLeft w:val="0"/>
      <w:marRight w:val="0"/>
      <w:marTop w:val="0"/>
      <w:marBottom w:val="0"/>
      <w:divBdr>
        <w:top w:val="none" w:sz="0" w:space="0" w:color="auto"/>
        <w:left w:val="none" w:sz="0" w:space="0" w:color="auto"/>
        <w:bottom w:val="none" w:sz="0" w:space="0" w:color="auto"/>
        <w:right w:val="none" w:sz="0" w:space="0" w:color="auto"/>
      </w:divBdr>
    </w:div>
    <w:div w:id="147330538">
      <w:bodyDiv w:val="1"/>
      <w:marLeft w:val="0"/>
      <w:marRight w:val="0"/>
      <w:marTop w:val="0"/>
      <w:marBottom w:val="0"/>
      <w:divBdr>
        <w:top w:val="none" w:sz="0" w:space="0" w:color="auto"/>
        <w:left w:val="none" w:sz="0" w:space="0" w:color="auto"/>
        <w:bottom w:val="none" w:sz="0" w:space="0" w:color="auto"/>
        <w:right w:val="none" w:sz="0" w:space="0" w:color="auto"/>
      </w:divBdr>
      <w:divsChild>
        <w:div w:id="1200430306">
          <w:marLeft w:val="0"/>
          <w:marRight w:val="0"/>
          <w:marTop w:val="0"/>
          <w:marBottom w:val="167"/>
          <w:divBdr>
            <w:top w:val="none" w:sz="0" w:space="0" w:color="auto"/>
            <w:left w:val="none" w:sz="0" w:space="0" w:color="auto"/>
            <w:bottom w:val="none" w:sz="0" w:space="0" w:color="auto"/>
            <w:right w:val="none" w:sz="0" w:space="0" w:color="auto"/>
          </w:divBdr>
          <w:divsChild>
            <w:div w:id="1515798257">
              <w:marLeft w:val="0"/>
              <w:marRight w:val="0"/>
              <w:marTop w:val="0"/>
              <w:marBottom w:val="0"/>
              <w:divBdr>
                <w:top w:val="none" w:sz="0" w:space="0" w:color="auto"/>
                <w:left w:val="none" w:sz="0" w:space="0" w:color="auto"/>
                <w:bottom w:val="none" w:sz="0" w:space="0" w:color="auto"/>
                <w:right w:val="none" w:sz="0" w:space="0" w:color="auto"/>
              </w:divBdr>
              <w:divsChild>
                <w:div w:id="754477976">
                  <w:marLeft w:val="0"/>
                  <w:marRight w:val="0"/>
                  <w:marTop w:val="0"/>
                  <w:marBottom w:val="0"/>
                  <w:divBdr>
                    <w:top w:val="none" w:sz="0" w:space="0" w:color="auto"/>
                    <w:left w:val="none" w:sz="0" w:space="0" w:color="auto"/>
                    <w:bottom w:val="none" w:sz="0" w:space="0" w:color="auto"/>
                    <w:right w:val="none" w:sz="0" w:space="0" w:color="auto"/>
                  </w:divBdr>
                  <w:divsChild>
                    <w:div w:id="1796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6827">
      <w:bodyDiv w:val="1"/>
      <w:marLeft w:val="0"/>
      <w:marRight w:val="0"/>
      <w:marTop w:val="0"/>
      <w:marBottom w:val="0"/>
      <w:divBdr>
        <w:top w:val="none" w:sz="0" w:space="0" w:color="auto"/>
        <w:left w:val="none" w:sz="0" w:space="0" w:color="auto"/>
        <w:bottom w:val="none" w:sz="0" w:space="0" w:color="auto"/>
        <w:right w:val="none" w:sz="0" w:space="0" w:color="auto"/>
      </w:divBdr>
      <w:divsChild>
        <w:div w:id="1004893676">
          <w:marLeft w:val="0"/>
          <w:marRight w:val="0"/>
          <w:marTop w:val="0"/>
          <w:marBottom w:val="0"/>
          <w:divBdr>
            <w:top w:val="none" w:sz="0" w:space="0" w:color="auto"/>
            <w:left w:val="none" w:sz="0" w:space="0" w:color="auto"/>
            <w:bottom w:val="none" w:sz="0" w:space="0" w:color="auto"/>
            <w:right w:val="none" w:sz="0" w:space="0" w:color="auto"/>
          </w:divBdr>
          <w:divsChild>
            <w:div w:id="1580603258">
              <w:marLeft w:val="0"/>
              <w:marRight w:val="0"/>
              <w:marTop w:val="300"/>
              <w:marBottom w:val="0"/>
              <w:divBdr>
                <w:top w:val="none" w:sz="0" w:space="0" w:color="auto"/>
                <w:left w:val="none" w:sz="0" w:space="0" w:color="auto"/>
                <w:bottom w:val="none" w:sz="0" w:space="0" w:color="auto"/>
                <w:right w:val="none" w:sz="0" w:space="0" w:color="auto"/>
              </w:divBdr>
              <w:divsChild>
                <w:div w:id="1222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99548">
      <w:bodyDiv w:val="1"/>
      <w:marLeft w:val="0"/>
      <w:marRight w:val="0"/>
      <w:marTop w:val="0"/>
      <w:marBottom w:val="0"/>
      <w:divBdr>
        <w:top w:val="none" w:sz="0" w:space="0" w:color="auto"/>
        <w:left w:val="none" w:sz="0" w:space="0" w:color="auto"/>
        <w:bottom w:val="none" w:sz="0" w:space="0" w:color="auto"/>
        <w:right w:val="none" w:sz="0" w:space="0" w:color="auto"/>
      </w:divBdr>
    </w:div>
    <w:div w:id="675959748">
      <w:bodyDiv w:val="1"/>
      <w:marLeft w:val="0"/>
      <w:marRight w:val="0"/>
      <w:marTop w:val="0"/>
      <w:marBottom w:val="0"/>
      <w:divBdr>
        <w:top w:val="none" w:sz="0" w:space="0" w:color="auto"/>
        <w:left w:val="none" w:sz="0" w:space="0" w:color="auto"/>
        <w:bottom w:val="none" w:sz="0" w:space="0" w:color="auto"/>
        <w:right w:val="none" w:sz="0" w:space="0" w:color="auto"/>
      </w:divBdr>
    </w:div>
    <w:div w:id="925840293">
      <w:bodyDiv w:val="1"/>
      <w:marLeft w:val="0"/>
      <w:marRight w:val="0"/>
      <w:marTop w:val="0"/>
      <w:marBottom w:val="0"/>
      <w:divBdr>
        <w:top w:val="none" w:sz="0" w:space="0" w:color="auto"/>
        <w:left w:val="none" w:sz="0" w:space="0" w:color="auto"/>
        <w:bottom w:val="none" w:sz="0" w:space="0" w:color="auto"/>
        <w:right w:val="none" w:sz="0" w:space="0" w:color="auto"/>
      </w:divBdr>
    </w:div>
    <w:div w:id="1050377971">
      <w:bodyDiv w:val="1"/>
      <w:marLeft w:val="0"/>
      <w:marRight w:val="0"/>
      <w:marTop w:val="0"/>
      <w:marBottom w:val="0"/>
      <w:divBdr>
        <w:top w:val="none" w:sz="0" w:space="0" w:color="auto"/>
        <w:left w:val="none" w:sz="0" w:space="0" w:color="auto"/>
        <w:bottom w:val="none" w:sz="0" w:space="0" w:color="auto"/>
        <w:right w:val="none" w:sz="0" w:space="0" w:color="auto"/>
      </w:divBdr>
    </w:div>
    <w:div w:id="1455827166">
      <w:bodyDiv w:val="1"/>
      <w:marLeft w:val="0"/>
      <w:marRight w:val="0"/>
      <w:marTop w:val="0"/>
      <w:marBottom w:val="0"/>
      <w:divBdr>
        <w:top w:val="none" w:sz="0" w:space="0" w:color="auto"/>
        <w:left w:val="none" w:sz="0" w:space="0" w:color="auto"/>
        <w:bottom w:val="none" w:sz="0" w:space="0" w:color="auto"/>
        <w:right w:val="none" w:sz="0" w:space="0" w:color="auto"/>
      </w:divBdr>
    </w:div>
    <w:div w:id="1532496971">
      <w:bodyDiv w:val="1"/>
      <w:marLeft w:val="0"/>
      <w:marRight w:val="0"/>
      <w:marTop w:val="0"/>
      <w:marBottom w:val="0"/>
      <w:divBdr>
        <w:top w:val="none" w:sz="0" w:space="0" w:color="auto"/>
        <w:left w:val="none" w:sz="0" w:space="0" w:color="auto"/>
        <w:bottom w:val="none" w:sz="0" w:space="0" w:color="auto"/>
        <w:right w:val="none" w:sz="0" w:space="0" w:color="auto"/>
      </w:divBdr>
    </w:div>
    <w:div w:id="1610041158">
      <w:bodyDiv w:val="1"/>
      <w:marLeft w:val="0"/>
      <w:marRight w:val="0"/>
      <w:marTop w:val="0"/>
      <w:marBottom w:val="0"/>
      <w:divBdr>
        <w:top w:val="none" w:sz="0" w:space="0" w:color="auto"/>
        <w:left w:val="none" w:sz="0" w:space="0" w:color="auto"/>
        <w:bottom w:val="none" w:sz="0" w:space="0" w:color="auto"/>
        <w:right w:val="none" w:sz="0" w:space="0" w:color="auto"/>
      </w:divBdr>
    </w:div>
    <w:div w:id="1897741667">
      <w:bodyDiv w:val="1"/>
      <w:marLeft w:val="0"/>
      <w:marRight w:val="0"/>
      <w:marTop w:val="0"/>
      <w:marBottom w:val="0"/>
      <w:divBdr>
        <w:top w:val="none" w:sz="0" w:space="0" w:color="auto"/>
        <w:left w:val="none" w:sz="0" w:space="0" w:color="auto"/>
        <w:bottom w:val="none" w:sz="0" w:space="0" w:color="auto"/>
        <w:right w:val="none" w:sz="0" w:space="0" w:color="auto"/>
      </w:divBdr>
      <w:divsChild>
        <w:div w:id="356154513">
          <w:marLeft w:val="0"/>
          <w:marRight w:val="0"/>
          <w:marTop w:val="0"/>
          <w:marBottom w:val="167"/>
          <w:divBdr>
            <w:top w:val="none" w:sz="0" w:space="0" w:color="auto"/>
            <w:left w:val="none" w:sz="0" w:space="0" w:color="auto"/>
            <w:bottom w:val="none" w:sz="0" w:space="0" w:color="auto"/>
            <w:right w:val="none" w:sz="0" w:space="0" w:color="auto"/>
          </w:divBdr>
          <w:divsChild>
            <w:div w:id="2113238405">
              <w:marLeft w:val="0"/>
              <w:marRight w:val="0"/>
              <w:marTop w:val="0"/>
              <w:marBottom w:val="0"/>
              <w:divBdr>
                <w:top w:val="none" w:sz="0" w:space="0" w:color="auto"/>
                <w:left w:val="none" w:sz="0" w:space="0" w:color="auto"/>
                <w:bottom w:val="none" w:sz="0" w:space="0" w:color="auto"/>
                <w:right w:val="none" w:sz="0" w:space="0" w:color="auto"/>
              </w:divBdr>
              <w:divsChild>
                <w:div w:id="641539357">
                  <w:marLeft w:val="0"/>
                  <w:marRight w:val="0"/>
                  <w:marTop w:val="0"/>
                  <w:marBottom w:val="0"/>
                  <w:divBdr>
                    <w:top w:val="none" w:sz="0" w:space="0" w:color="auto"/>
                    <w:left w:val="none" w:sz="0" w:space="0" w:color="auto"/>
                    <w:bottom w:val="none" w:sz="0" w:space="0" w:color="auto"/>
                    <w:right w:val="none" w:sz="0" w:space="0" w:color="auto"/>
                  </w:divBdr>
                  <w:divsChild>
                    <w:div w:id="19066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https://encrypted-tbn2.gstatic.com/images?q=tbn:ANd9GcSUbxJ9CkyzD8QC30-axxePKP9B-7hIxVnfxRAOl3U6O__biPV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31532;&#19968;&#38913;"/><Relationship Id="rId7" Type="http://schemas.openxmlformats.org/officeDocument/2006/relationships/endnotes" Target="endnotes.xml"/><Relationship Id="rId12" Type="http://schemas.openxmlformats.org/officeDocument/2006/relationships/hyperlink" Target="#&#31532;&#19968;&#38913;"/><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31532;&#19968;&#38913;"/><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newmops.tse.com.tw" TargetMode="External"/><Relationship Id="rId5" Type="http://schemas.openxmlformats.org/officeDocument/2006/relationships/webSettings" Target="webSettings.xml"/><Relationship Id="rId15" Type="http://schemas.openxmlformats.org/officeDocument/2006/relationships/image" Target="http://g02.a.alicdn.com/kf/HTB1IRfNLVXXXXb.XFXXq6xXFXXXD/Mosa-soda-charger-gun-co2-gas-cylinder-bullet-1-pack-10-bullets.jpg_640x640.jpg" TargetMode="External"/><Relationship Id="rId23" Type="http://schemas.openxmlformats.org/officeDocument/2006/relationships/hyperlink" Target="#&#31532;&#19968;&#38913;"/><Relationship Id="rId28" Type="http://schemas.openxmlformats.org/officeDocument/2006/relationships/theme" Target="theme/theme1.xml"/><Relationship Id="rId10" Type="http://schemas.openxmlformats.org/officeDocument/2006/relationships/hyperlink" Target="#&#31532;&#19968;&#38913;"/><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31532;&#19968;&#38913;"/><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DA8F-F191-454E-86BA-144D2BC5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Links>
    <vt:vector size="78"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ariant>
        <vt:i4>393325</vt:i4>
      </vt:variant>
      <vt:variant>
        <vt:i4>-1</vt:i4>
      </vt:variant>
      <vt:variant>
        <vt:i4>1197</vt:i4>
      </vt:variant>
      <vt:variant>
        <vt:i4>1</vt:i4>
      </vt:variant>
      <vt:variant>
        <vt:lpwstr>http://g02.a.alicdn.com/kf/HTB1IRfNLVXXXXb.XFXXq6xXFXXXD/Mosa-soda-charger-gun-co2-gas-cylinder-bullet-1-pack-10-bullets.jpg_640x640.jpg</vt:lpwstr>
      </vt:variant>
      <vt:variant>
        <vt:lpwstr/>
      </vt:variant>
      <vt:variant>
        <vt:i4>2359335</vt:i4>
      </vt:variant>
      <vt:variant>
        <vt:i4>-1</vt:i4>
      </vt:variant>
      <vt:variant>
        <vt:i4>1199</vt:i4>
      </vt:variant>
      <vt:variant>
        <vt:i4>1</vt:i4>
      </vt:variant>
      <vt:variant>
        <vt:lpwstr>https://encrypted-tbn2.gstatic.com/images?q=tbn:ANd9GcSUbxJ9CkyzD8QC30-axxePKP9B-7hIxVnfxRAOl3U6O__biPVF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duncanliu</cp:lastModifiedBy>
  <cp:revision>2</cp:revision>
  <cp:lastPrinted>2016-04-25T11:15:00Z</cp:lastPrinted>
  <dcterms:created xsi:type="dcterms:W3CDTF">2017-01-09T05:25:00Z</dcterms:created>
  <dcterms:modified xsi:type="dcterms:W3CDTF">2017-01-09T05:25:00Z</dcterms:modified>
</cp:coreProperties>
</file>